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52" w:rsidRPr="007C045C" w:rsidRDefault="00960D52" w:rsidP="009B5B21">
      <w:pPr>
        <w:pStyle w:val="a5"/>
        <w:outlineLvl w:val="0"/>
        <w:rPr>
          <w:caps/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>протокол вскрытиЯ конвертов с заявками на участие</w:t>
      </w:r>
    </w:p>
    <w:p w:rsidR="00960D52" w:rsidRPr="007C045C" w:rsidRDefault="00960D52" w:rsidP="009B5B21">
      <w:pPr>
        <w:pStyle w:val="a5"/>
        <w:outlineLvl w:val="0"/>
        <w:rPr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 xml:space="preserve"> в открыт</w:t>
      </w:r>
      <w:r>
        <w:rPr>
          <w:caps/>
          <w:smallCaps w:val="0"/>
          <w:sz w:val="28"/>
          <w:szCs w:val="28"/>
        </w:rPr>
        <w:t>ом конкурсе</w:t>
      </w:r>
      <w:r w:rsidRPr="007C045C">
        <w:rPr>
          <w:caps/>
          <w:smallCaps w:val="0"/>
          <w:sz w:val="28"/>
          <w:szCs w:val="28"/>
        </w:rPr>
        <w:t xml:space="preserve"> № 201</w:t>
      </w:r>
      <w:r>
        <w:rPr>
          <w:caps/>
          <w:smallCaps w:val="0"/>
          <w:sz w:val="28"/>
          <w:szCs w:val="28"/>
        </w:rPr>
        <w:t>3</w:t>
      </w:r>
      <w:r w:rsidRPr="007C045C">
        <w:rPr>
          <w:caps/>
          <w:smallCaps w:val="0"/>
          <w:sz w:val="28"/>
          <w:szCs w:val="28"/>
        </w:rPr>
        <w:t>/</w:t>
      </w:r>
      <w:r>
        <w:rPr>
          <w:caps/>
          <w:smallCaps w:val="0"/>
          <w:sz w:val="28"/>
          <w:szCs w:val="28"/>
        </w:rPr>
        <w:t>ОК</w:t>
      </w:r>
      <w:r w:rsidRPr="007C045C">
        <w:rPr>
          <w:caps/>
          <w:smallCaps w:val="0"/>
          <w:sz w:val="28"/>
          <w:szCs w:val="28"/>
        </w:rPr>
        <w:t>-0</w:t>
      </w:r>
      <w:r>
        <w:rPr>
          <w:caps/>
          <w:smallCaps w:val="0"/>
          <w:sz w:val="28"/>
          <w:szCs w:val="28"/>
        </w:rPr>
        <w:t>2/1</w:t>
      </w:r>
    </w:p>
    <w:p w:rsidR="00960D52" w:rsidRPr="007C045C" w:rsidRDefault="00960D52" w:rsidP="009B5B21">
      <w:pPr>
        <w:pStyle w:val="a5"/>
        <w:outlineLvl w:val="0"/>
        <w:rPr>
          <w:smallCaps w:val="0"/>
          <w:sz w:val="28"/>
          <w:szCs w:val="28"/>
        </w:rPr>
      </w:pPr>
    </w:p>
    <w:p w:rsidR="00960D52" w:rsidRPr="00847AC5" w:rsidRDefault="00960D52" w:rsidP="009B5B21">
      <w:pPr>
        <w:pStyle w:val="a3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>Место вскрытия конвертов: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 w:rsidRPr="00847AC5">
          <w:rPr>
            <w:bCs/>
            <w:sz w:val="28"/>
            <w:szCs w:val="28"/>
          </w:rPr>
          <w:t>600001,</w:t>
        </w:r>
        <w:r>
          <w:rPr>
            <w:bCs/>
            <w:sz w:val="28"/>
            <w:szCs w:val="28"/>
          </w:rPr>
          <w:t xml:space="preserve"> </w:t>
        </w:r>
        <w:r w:rsidRPr="00847AC5">
          <w:rPr>
            <w:bCs/>
            <w:sz w:val="28"/>
            <w:szCs w:val="28"/>
          </w:rPr>
          <w:t>г</w:t>
        </w:r>
      </w:smartTag>
      <w:r w:rsidRPr="00847AC5">
        <w:rPr>
          <w:bCs/>
          <w:sz w:val="28"/>
          <w:szCs w:val="28"/>
        </w:rPr>
        <w:t>. Владимир,</w:t>
      </w:r>
      <w:r>
        <w:rPr>
          <w:bCs/>
          <w:sz w:val="28"/>
          <w:szCs w:val="28"/>
        </w:rPr>
        <w:t xml:space="preserve"> проспект Ленина, дом</w:t>
      </w:r>
      <w:r w:rsidRPr="00847AC5">
        <w:rPr>
          <w:bCs/>
          <w:sz w:val="28"/>
          <w:szCs w:val="28"/>
        </w:rPr>
        <w:t xml:space="preserve"> 1, кабинет 224.</w:t>
      </w:r>
    </w:p>
    <w:p w:rsidR="00960D52" w:rsidRPr="00847AC5" w:rsidRDefault="00960D52" w:rsidP="009B5B21">
      <w:pPr>
        <w:pStyle w:val="a3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>Дата и время вскрытия конвертов: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07 ноября</w:t>
      </w:r>
      <w:r w:rsidRPr="00847AC5">
        <w:rPr>
          <w:bCs/>
          <w:sz w:val="28"/>
          <w:szCs w:val="28"/>
        </w:rPr>
        <w:t xml:space="preserve"> 2013 г</w:t>
      </w:r>
      <w:r>
        <w:rPr>
          <w:bCs/>
          <w:sz w:val="28"/>
          <w:szCs w:val="28"/>
        </w:rPr>
        <w:t>ода</w:t>
      </w:r>
      <w:r w:rsidRPr="00847AC5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>-</w:t>
      </w:r>
      <w:r w:rsidRPr="00847AC5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>(московское время)</w:t>
      </w:r>
      <w:r w:rsidRPr="00847AC5">
        <w:rPr>
          <w:bCs/>
          <w:sz w:val="28"/>
          <w:szCs w:val="28"/>
        </w:rPr>
        <w:t>.</w:t>
      </w:r>
    </w:p>
    <w:p w:rsidR="00960D52" w:rsidRPr="009351E0" w:rsidRDefault="00960D52" w:rsidP="009B5B2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51E0">
        <w:rPr>
          <w:rFonts w:ascii="Times New Roman" w:hAnsi="Times New Roman"/>
          <w:b/>
          <w:bCs/>
          <w:sz w:val="28"/>
          <w:szCs w:val="28"/>
        </w:rPr>
        <w:t>Предмет закупки:</w:t>
      </w:r>
      <w:r w:rsidRPr="009351E0">
        <w:rPr>
          <w:rFonts w:ascii="Times New Roman" w:hAnsi="Times New Roman"/>
          <w:sz w:val="28"/>
          <w:szCs w:val="28"/>
        </w:rPr>
        <w:t xml:space="preserve"> право заключения договора на выполнение работ по капитальному ремонту </w:t>
      </w:r>
      <w:r>
        <w:rPr>
          <w:rFonts w:ascii="Times New Roman" w:hAnsi="Times New Roman"/>
          <w:sz w:val="28"/>
          <w:szCs w:val="28"/>
        </w:rPr>
        <w:t>здания государственного автономного учреждения культуры Владимирской области «Владимирская областная филармония» (Капитальный ремонт буфетного зала филармонии).</w:t>
      </w:r>
    </w:p>
    <w:p w:rsidR="00960D52" w:rsidRDefault="00960D52" w:rsidP="009B5B21">
      <w:pPr>
        <w:pStyle w:val="a3"/>
        <w:ind w:left="0" w:firstLine="709"/>
        <w:jc w:val="both"/>
        <w:rPr>
          <w:b/>
          <w:bCs/>
          <w:sz w:val="28"/>
          <w:szCs w:val="28"/>
        </w:rPr>
      </w:pPr>
    </w:p>
    <w:p w:rsidR="00960D52" w:rsidRDefault="00960D52" w:rsidP="009B5B21">
      <w:pPr>
        <w:pStyle w:val="a3"/>
        <w:ind w:left="0" w:firstLine="709"/>
        <w:jc w:val="both"/>
        <w:rPr>
          <w:sz w:val="28"/>
          <w:szCs w:val="28"/>
        </w:rPr>
      </w:pPr>
      <w:r w:rsidRPr="009546E3">
        <w:rPr>
          <w:bCs/>
          <w:sz w:val="28"/>
          <w:szCs w:val="28"/>
        </w:rPr>
        <w:t>Извещение</w:t>
      </w:r>
      <w:r>
        <w:rPr>
          <w:bCs/>
          <w:sz w:val="28"/>
          <w:szCs w:val="28"/>
        </w:rPr>
        <w:t xml:space="preserve"> о проведении открытого конкурса  и закупочная документация были опубликованы </w:t>
      </w:r>
      <w:r>
        <w:rPr>
          <w:sz w:val="28"/>
          <w:szCs w:val="28"/>
        </w:rPr>
        <w:t>17 октября</w:t>
      </w:r>
      <w:r w:rsidRPr="0083729E">
        <w:rPr>
          <w:sz w:val="28"/>
          <w:szCs w:val="28"/>
        </w:rPr>
        <w:t xml:space="preserve"> 2013 года</w:t>
      </w:r>
      <w:r>
        <w:rPr>
          <w:bCs/>
          <w:sz w:val="28"/>
          <w:szCs w:val="28"/>
        </w:rPr>
        <w:t xml:space="preserve"> на официальном сайте Российской Федерации для размещения информации о размещении заказов </w:t>
      </w:r>
      <w:hyperlink r:id="rId6" w:history="1">
        <w:r w:rsidRPr="00401243">
          <w:rPr>
            <w:rStyle w:val="a7"/>
            <w:color w:val="auto"/>
            <w:sz w:val="28"/>
            <w:szCs w:val="28"/>
            <w:lang w:val="en-US"/>
          </w:rPr>
          <w:t>www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zakupki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gov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401243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«Реестр опубликованных закупок</w:t>
      </w:r>
      <w:r w:rsidRPr="0083729E">
        <w:rPr>
          <w:sz w:val="28"/>
          <w:szCs w:val="28"/>
        </w:rPr>
        <w:t xml:space="preserve">» </w:t>
      </w:r>
      <w:r w:rsidRPr="00C24232">
        <w:rPr>
          <w:sz w:val="28"/>
          <w:szCs w:val="28"/>
        </w:rPr>
        <w:t xml:space="preserve">(№ </w:t>
      </w:r>
      <w:r w:rsidRPr="00844E68">
        <w:rPr>
          <w:sz w:val="28"/>
          <w:szCs w:val="28"/>
        </w:rPr>
        <w:t>31300615709</w:t>
      </w:r>
      <w:r w:rsidRPr="0083729E">
        <w:rPr>
          <w:sz w:val="28"/>
          <w:szCs w:val="28"/>
        </w:rPr>
        <w:t>),</w:t>
      </w:r>
      <w:r>
        <w:rPr>
          <w:sz w:val="28"/>
          <w:szCs w:val="28"/>
        </w:rPr>
        <w:t xml:space="preserve"> а также опубликованы на официальном сайте ГАУК  ВО «Владимирская областная филармония» </w:t>
      </w:r>
      <w:hyperlink r:id="rId7" w:history="1">
        <w:r w:rsidRPr="00401243">
          <w:rPr>
            <w:rStyle w:val="a7"/>
            <w:color w:val="auto"/>
            <w:sz w:val="28"/>
            <w:szCs w:val="28"/>
          </w:rPr>
          <w:t>www.vlad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filarmonia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401243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«Закупки».</w:t>
      </w:r>
    </w:p>
    <w:p w:rsidR="00960D52" w:rsidRDefault="00960D52" w:rsidP="009B5B21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открытого конкурса прием конвертов с заявками осуществлялся до 10-00 (время московское) 07 ноября 2013 года.</w:t>
      </w:r>
    </w:p>
    <w:p w:rsidR="00960D52" w:rsidRDefault="00960D52" w:rsidP="009B5B21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Вскрытие конвертов с заявками произведено 07 ноября 2013 года, начиная с 10-00 (время московское).</w:t>
      </w:r>
    </w:p>
    <w:p w:rsidR="00960D52" w:rsidRDefault="00960D52" w:rsidP="009B5B21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960D52" w:rsidRDefault="00960D52" w:rsidP="009B5B21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960D52" w:rsidRDefault="00960D52" w:rsidP="009B5B21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960D52" w:rsidRDefault="00960D52" w:rsidP="009B5B21">
      <w:pPr>
        <w:pStyle w:val="a3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Комиссия по осуществлению закупок (закупочная комиссия) в составе:</w:t>
      </w:r>
    </w:p>
    <w:p w:rsidR="00960D52" w:rsidRDefault="00960D52" w:rsidP="009B5B21">
      <w:pPr>
        <w:pStyle w:val="a3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начальник отдела правового обеспечения и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Сергей Евгеньевич</w:t>
      </w:r>
      <w:r>
        <w:rPr>
          <w:bCs/>
          <w:sz w:val="28"/>
          <w:szCs w:val="28"/>
        </w:rPr>
        <w:tab/>
        <w:t xml:space="preserve">     государственного заказа, председатель комиссии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Егоров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заместитель директора ГАУК ВО «Владимирская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Василий Павлович</w:t>
      </w:r>
      <w:r>
        <w:rPr>
          <w:bCs/>
          <w:sz w:val="28"/>
          <w:szCs w:val="28"/>
        </w:rPr>
        <w:tab/>
        <w:t xml:space="preserve">     областная филармония», заместитель председателя        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комиссии        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Клюева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главный специалист отдела правового обеспечения и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Татьяна Александровна     государственного заказа, секретарь комиссии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Члены комиссии: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Нормова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главный бухгалтер ГАУК ВО «Владимирская 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Любовь Степановна          областная филармония»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Попова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заместитель директора ГАУК ВО «Владимирская 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Ирина Олеговна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областная филармония» </w:t>
      </w:r>
    </w:p>
    <w:p w:rsidR="00960D52" w:rsidRDefault="00960D52" w:rsidP="009B5B21">
      <w:pPr>
        <w:pStyle w:val="a3"/>
        <w:ind w:left="0"/>
        <w:jc w:val="both"/>
        <w:rPr>
          <w:bCs/>
          <w:sz w:val="28"/>
          <w:szCs w:val="28"/>
        </w:rPr>
      </w:pPr>
    </w:p>
    <w:p w:rsidR="00960D52" w:rsidRDefault="00960D52" w:rsidP="009B5B21">
      <w:pPr>
        <w:pStyle w:val="22"/>
        <w:spacing w:before="0" w:after="0"/>
        <w:ind w:firstLine="720"/>
        <w:rPr>
          <w:sz w:val="28"/>
          <w:szCs w:val="28"/>
        </w:rPr>
      </w:pPr>
      <w:r w:rsidRPr="00E84A2E">
        <w:rPr>
          <w:sz w:val="28"/>
          <w:szCs w:val="28"/>
        </w:rPr>
        <w:t xml:space="preserve">Присутствующая </w:t>
      </w:r>
      <w:r>
        <w:rPr>
          <w:sz w:val="28"/>
          <w:szCs w:val="28"/>
        </w:rPr>
        <w:t xml:space="preserve">закупочная </w:t>
      </w:r>
      <w:r>
        <w:rPr>
          <w:rFonts w:cs="Tahoma"/>
          <w:sz w:val="28"/>
          <w:szCs w:val="28"/>
        </w:rPr>
        <w:t xml:space="preserve">комиссия </w:t>
      </w:r>
      <w:r>
        <w:rPr>
          <w:sz w:val="28"/>
          <w:szCs w:val="28"/>
        </w:rPr>
        <w:t>образует кворум (из 6</w:t>
      </w:r>
      <w:r w:rsidRPr="00E84A2E">
        <w:rPr>
          <w:sz w:val="28"/>
          <w:szCs w:val="28"/>
        </w:rPr>
        <w:t xml:space="preserve">  членов </w:t>
      </w:r>
      <w:r>
        <w:rPr>
          <w:sz w:val="28"/>
          <w:szCs w:val="28"/>
        </w:rPr>
        <w:t xml:space="preserve">закупочной </w:t>
      </w:r>
      <w:r w:rsidRPr="00E84A2E">
        <w:rPr>
          <w:sz w:val="28"/>
          <w:szCs w:val="28"/>
        </w:rPr>
        <w:t xml:space="preserve">комиссии присутствуют </w:t>
      </w:r>
      <w:r>
        <w:rPr>
          <w:sz w:val="28"/>
          <w:szCs w:val="28"/>
        </w:rPr>
        <w:t>5</w:t>
      </w:r>
      <w:r w:rsidRPr="00E84A2E">
        <w:rPr>
          <w:sz w:val="28"/>
          <w:szCs w:val="28"/>
        </w:rPr>
        <w:t>), наличие которого позволяет провести заседание в установленном порядке.</w:t>
      </w:r>
    </w:p>
    <w:p w:rsidR="00960D52" w:rsidRDefault="00960D52" w:rsidP="00844E68">
      <w:pPr>
        <w:pStyle w:val="2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Представитель участника процедуры закупки, ООО «Техстройсервис»: Серебряков Николай Александрович, генеральный директор.</w:t>
      </w:r>
    </w:p>
    <w:p w:rsidR="00960D52" w:rsidRDefault="00960D52" w:rsidP="00DF31EE">
      <w:pPr>
        <w:pStyle w:val="22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960D52" w:rsidRDefault="00960D52" w:rsidP="009B5B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DFD">
        <w:rPr>
          <w:rFonts w:ascii="Times New Roman" w:hAnsi="Times New Roman"/>
          <w:sz w:val="28"/>
          <w:szCs w:val="28"/>
        </w:rPr>
        <w:t>Вскрытие конвертов с заявками на участие в открыт</w:t>
      </w:r>
      <w:r>
        <w:rPr>
          <w:rFonts w:ascii="Times New Roman" w:hAnsi="Times New Roman"/>
          <w:sz w:val="28"/>
          <w:szCs w:val="28"/>
        </w:rPr>
        <w:t>ом конкурсе на право заключения</w:t>
      </w:r>
      <w:r w:rsidRPr="00856DFD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351E0">
        <w:rPr>
          <w:rFonts w:ascii="Times New Roman" w:hAnsi="Times New Roman"/>
          <w:sz w:val="28"/>
          <w:szCs w:val="28"/>
        </w:rPr>
        <w:t xml:space="preserve">на выполнение работ по капитальному ремонту </w:t>
      </w:r>
      <w:r>
        <w:rPr>
          <w:rFonts w:ascii="Times New Roman" w:hAnsi="Times New Roman"/>
          <w:sz w:val="28"/>
          <w:szCs w:val="28"/>
        </w:rPr>
        <w:t>здания государственного автономного учреждения культуры Владимирской области «Владимирская областная филармония» (Капитальный ремонт буфетного зала филармонии)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60D52" w:rsidRPr="002A2B0C" w:rsidRDefault="00960D52" w:rsidP="009B5B2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0D52" w:rsidRPr="002A2B0C" w:rsidRDefault="00960D52" w:rsidP="009B5B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B0C">
        <w:rPr>
          <w:rFonts w:ascii="Times New Roman" w:hAnsi="Times New Roman"/>
          <w:b/>
          <w:bCs/>
          <w:sz w:val="28"/>
          <w:szCs w:val="28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7 200 000</w:t>
      </w:r>
      <w:r w:rsidRPr="002A2B0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 милл</w:t>
      </w:r>
      <w:r w:rsidRPr="002A2B0C"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z w:val="28"/>
          <w:szCs w:val="28"/>
        </w:rPr>
        <w:t>ов двести</w:t>
      </w:r>
      <w:r w:rsidRPr="002A2B0C">
        <w:rPr>
          <w:rFonts w:ascii="Times New Roman" w:hAnsi="Times New Roman"/>
          <w:sz w:val="28"/>
          <w:szCs w:val="28"/>
        </w:rPr>
        <w:t xml:space="preserve"> тысяч) рубл</w:t>
      </w:r>
      <w:r>
        <w:rPr>
          <w:rFonts w:ascii="Times New Roman" w:hAnsi="Times New Roman"/>
          <w:sz w:val="28"/>
          <w:szCs w:val="28"/>
        </w:rPr>
        <w:t>ей</w:t>
      </w:r>
      <w:r w:rsidRPr="002A2B0C">
        <w:rPr>
          <w:rFonts w:ascii="Times New Roman" w:hAnsi="Times New Roman"/>
          <w:sz w:val="28"/>
          <w:szCs w:val="28"/>
        </w:rPr>
        <w:t xml:space="preserve"> 00 копеек</w:t>
      </w:r>
      <w:r w:rsidRPr="002A2B0C">
        <w:rPr>
          <w:rFonts w:ascii="Times New Roman" w:hAnsi="Times New Roman"/>
          <w:bCs/>
          <w:sz w:val="28"/>
          <w:szCs w:val="28"/>
        </w:rPr>
        <w:t>.</w:t>
      </w:r>
    </w:p>
    <w:p w:rsidR="00960D52" w:rsidRPr="002A2B0C" w:rsidRDefault="00960D52" w:rsidP="009B5B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B0C">
        <w:rPr>
          <w:rFonts w:ascii="Times New Roman" w:hAnsi="Times New Roman"/>
          <w:b/>
          <w:bCs/>
          <w:sz w:val="28"/>
          <w:szCs w:val="28"/>
        </w:rPr>
        <w:t xml:space="preserve">Заказчик: </w:t>
      </w:r>
      <w:r w:rsidRPr="002A2B0C">
        <w:rPr>
          <w:rFonts w:ascii="Times New Roman" w:hAnsi="Times New Roman"/>
          <w:bCs/>
          <w:sz w:val="28"/>
          <w:szCs w:val="28"/>
        </w:rPr>
        <w:t>государственное автономное учреждение культуры Владимирской области «Владимирская областная филармония».</w:t>
      </w:r>
    </w:p>
    <w:p w:rsidR="00960D52" w:rsidRPr="00E84A2E" w:rsidRDefault="00960D52" w:rsidP="009B5B21">
      <w:pPr>
        <w:pStyle w:val="22"/>
        <w:spacing w:before="0" w:after="0"/>
        <w:ind w:firstLine="0"/>
        <w:rPr>
          <w:sz w:val="28"/>
          <w:szCs w:val="28"/>
        </w:rPr>
      </w:pPr>
    </w:p>
    <w:p w:rsidR="00960D52" w:rsidRPr="007C045C" w:rsidRDefault="00960D52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7C045C">
        <w:rPr>
          <w:sz w:val="28"/>
          <w:szCs w:val="28"/>
        </w:rPr>
        <w:t>1. До окончания указанного в извещении о проведении открыт</w:t>
      </w:r>
      <w:r>
        <w:rPr>
          <w:sz w:val="28"/>
          <w:szCs w:val="28"/>
        </w:rPr>
        <w:t xml:space="preserve">ого конкурса и закупочной документации </w:t>
      </w:r>
      <w:r w:rsidRPr="007C045C">
        <w:rPr>
          <w:sz w:val="28"/>
          <w:szCs w:val="28"/>
        </w:rPr>
        <w:t>срока подачи заявок на участие в открыт</w:t>
      </w:r>
      <w:r>
        <w:rPr>
          <w:sz w:val="28"/>
          <w:szCs w:val="28"/>
        </w:rPr>
        <w:t>ом конкурсе</w:t>
      </w:r>
      <w:r w:rsidRPr="007C045C">
        <w:rPr>
          <w:sz w:val="28"/>
          <w:szCs w:val="28"/>
        </w:rPr>
        <w:t xml:space="preserve"> до </w:t>
      </w:r>
      <w:r w:rsidRPr="007F6FB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</w:t>
      </w:r>
      <w:r w:rsidRPr="007F6FBC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московское время) </w:t>
      </w:r>
      <w:r>
        <w:rPr>
          <w:bCs/>
          <w:sz w:val="28"/>
          <w:szCs w:val="28"/>
        </w:rPr>
        <w:t>07 ноября</w:t>
      </w:r>
      <w:r w:rsidRPr="007F6FBC">
        <w:rPr>
          <w:bCs/>
          <w:sz w:val="28"/>
          <w:szCs w:val="28"/>
        </w:rPr>
        <w:t xml:space="preserve"> 2013 г</w:t>
      </w:r>
      <w:r>
        <w:rPr>
          <w:bCs/>
          <w:sz w:val="28"/>
          <w:szCs w:val="28"/>
        </w:rPr>
        <w:t>ода</w:t>
      </w:r>
      <w:r w:rsidRPr="007C045C">
        <w:rPr>
          <w:sz w:val="28"/>
          <w:szCs w:val="28"/>
        </w:rPr>
        <w:t xml:space="preserve"> был подан </w:t>
      </w:r>
      <w:r w:rsidRPr="00CB505A">
        <w:rPr>
          <w:sz w:val="28"/>
          <w:szCs w:val="28"/>
        </w:rPr>
        <w:t xml:space="preserve">1 </w:t>
      </w:r>
      <w:r w:rsidRPr="00CB505A">
        <w:rPr>
          <w:bCs/>
          <w:sz w:val="28"/>
          <w:szCs w:val="28"/>
        </w:rPr>
        <w:t>(од</w:t>
      </w:r>
      <w:r>
        <w:rPr>
          <w:bCs/>
          <w:sz w:val="28"/>
          <w:szCs w:val="28"/>
        </w:rPr>
        <w:t>и</w:t>
      </w:r>
      <w:r w:rsidRPr="00CB505A">
        <w:rPr>
          <w:bCs/>
          <w:sz w:val="28"/>
          <w:szCs w:val="28"/>
        </w:rPr>
        <w:t>н)</w:t>
      </w:r>
      <w:r w:rsidRPr="00CB505A">
        <w:rPr>
          <w:sz w:val="28"/>
          <w:szCs w:val="28"/>
        </w:rPr>
        <w:t xml:space="preserve"> зап</w:t>
      </w:r>
      <w:r w:rsidRPr="007C045C">
        <w:rPr>
          <w:sz w:val="28"/>
          <w:szCs w:val="28"/>
        </w:rPr>
        <w:t>ечатанны</w:t>
      </w:r>
      <w:r>
        <w:rPr>
          <w:sz w:val="28"/>
          <w:szCs w:val="28"/>
        </w:rPr>
        <w:t>й конверт</w:t>
      </w:r>
      <w:r w:rsidRPr="007C045C">
        <w:rPr>
          <w:sz w:val="28"/>
          <w:szCs w:val="28"/>
        </w:rPr>
        <w:t xml:space="preserve"> с заявк</w:t>
      </w:r>
      <w:r>
        <w:rPr>
          <w:sz w:val="28"/>
          <w:szCs w:val="28"/>
        </w:rPr>
        <w:t>ой</w:t>
      </w:r>
      <w:r w:rsidRPr="007C045C">
        <w:rPr>
          <w:sz w:val="28"/>
          <w:szCs w:val="28"/>
        </w:rPr>
        <w:t xml:space="preserve"> на участие в открыт</w:t>
      </w:r>
      <w:r>
        <w:rPr>
          <w:sz w:val="28"/>
          <w:szCs w:val="28"/>
        </w:rPr>
        <w:t>ом конкурсе.</w:t>
      </w:r>
    </w:p>
    <w:p w:rsidR="00960D52" w:rsidRDefault="00960D52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7C045C">
        <w:rPr>
          <w:sz w:val="28"/>
          <w:szCs w:val="28"/>
        </w:rPr>
        <w:t>2. Непосредственно перед вскрытием конверт</w:t>
      </w:r>
      <w:r>
        <w:rPr>
          <w:sz w:val="28"/>
          <w:szCs w:val="28"/>
        </w:rPr>
        <w:t>а</w:t>
      </w:r>
      <w:r w:rsidRPr="007C045C">
        <w:rPr>
          <w:sz w:val="28"/>
          <w:szCs w:val="28"/>
        </w:rPr>
        <w:t xml:space="preserve"> с заявк</w:t>
      </w:r>
      <w:r>
        <w:rPr>
          <w:sz w:val="28"/>
          <w:szCs w:val="28"/>
        </w:rPr>
        <w:t>ой</w:t>
      </w:r>
      <w:r w:rsidRPr="007C045C">
        <w:rPr>
          <w:sz w:val="28"/>
          <w:szCs w:val="28"/>
        </w:rPr>
        <w:t xml:space="preserve"> на участие в открыт</w:t>
      </w:r>
      <w:r>
        <w:rPr>
          <w:sz w:val="28"/>
          <w:szCs w:val="28"/>
        </w:rPr>
        <w:t>ом конкурсе</w:t>
      </w:r>
      <w:r w:rsidRPr="007C045C">
        <w:rPr>
          <w:sz w:val="28"/>
          <w:szCs w:val="28"/>
        </w:rPr>
        <w:t xml:space="preserve"> председатель закупочной </w:t>
      </w:r>
      <w:r>
        <w:rPr>
          <w:sz w:val="28"/>
          <w:szCs w:val="28"/>
        </w:rPr>
        <w:t>комиссии объявил, что изменений в заявку</w:t>
      </w:r>
      <w:r w:rsidRPr="0083729E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открытом конкурсе</w:t>
      </w:r>
      <w:r w:rsidRPr="0083729E">
        <w:rPr>
          <w:sz w:val="28"/>
          <w:szCs w:val="28"/>
        </w:rPr>
        <w:t xml:space="preserve"> или уведомлений об отзыве заяв</w:t>
      </w:r>
      <w:r>
        <w:rPr>
          <w:sz w:val="28"/>
          <w:szCs w:val="28"/>
        </w:rPr>
        <w:t>ки</w:t>
      </w:r>
      <w:r w:rsidRPr="0083729E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открытом конкурсе не поступа</w:t>
      </w:r>
      <w:r w:rsidRPr="0083729E">
        <w:rPr>
          <w:sz w:val="28"/>
          <w:szCs w:val="28"/>
        </w:rPr>
        <w:t xml:space="preserve">ло. </w:t>
      </w:r>
    </w:p>
    <w:p w:rsidR="00960D52" w:rsidRPr="0083729E" w:rsidRDefault="00960D52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83729E">
        <w:rPr>
          <w:sz w:val="28"/>
          <w:szCs w:val="28"/>
        </w:rPr>
        <w:t>аявк</w:t>
      </w:r>
      <w:r>
        <w:rPr>
          <w:sz w:val="28"/>
          <w:szCs w:val="28"/>
        </w:rPr>
        <w:t>а на участие в открытом конкурсе</w:t>
      </w:r>
      <w:r w:rsidRPr="0083729E">
        <w:rPr>
          <w:sz w:val="28"/>
          <w:szCs w:val="28"/>
        </w:rPr>
        <w:t>, зарегистрирован</w:t>
      </w:r>
      <w:r>
        <w:rPr>
          <w:sz w:val="28"/>
          <w:szCs w:val="28"/>
        </w:rPr>
        <w:t>а</w:t>
      </w:r>
      <w:r w:rsidRPr="0083729E">
        <w:rPr>
          <w:sz w:val="28"/>
          <w:szCs w:val="28"/>
        </w:rPr>
        <w:t xml:space="preserve"> в Журнале регистрации </w:t>
      </w:r>
      <w:r>
        <w:rPr>
          <w:sz w:val="28"/>
          <w:szCs w:val="28"/>
        </w:rPr>
        <w:t>конвертов, поступивших для проведения закупок</w:t>
      </w:r>
      <w:r w:rsidRPr="0083729E">
        <w:rPr>
          <w:sz w:val="28"/>
          <w:szCs w:val="28"/>
        </w:rPr>
        <w:t xml:space="preserve"> в порядке их поступления.</w:t>
      </w:r>
    </w:p>
    <w:p w:rsidR="00960D52" w:rsidRDefault="00960D52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Перед вскрытием</w:t>
      </w:r>
      <w:r w:rsidRPr="007C045C">
        <w:rPr>
          <w:sz w:val="28"/>
          <w:szCs w:val="28"/>
        </w:rPr>
        <w:t xml:space="preserve"> конверт</w:t>
      </w:r>
      <w:r>
        <w:rPr>
          <w:sz w:val="28"/>
          <w:szCs w:val="28"/>
        </w:rPr>
        <w:t>а</w:t>
      </w:r>
      <w:r w:rsidRPr="007C045C">
        <w:rPr>
          <w:sz w:val="28"/>
          <w:szCs w:val="28"/>
        </w:rPr>
        <w:t xml:space="preserve"> с заявк</w:t>
      </w:r>
      <w:r>
        <w:rPr>
          <w:sz w:val="28"/>
          <w:szCs w:val="28"/>
        </w:rPr>
        <w:t>ой</w:t>
      </w:r>
      <w:r w:rsidRPr="007C045C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 xml:space="preserve">открытом </w:t>
      </w:r>
      <w:r w:rsidRPr="007C045C">
        <w:rPr>
          <w:sz w:val="28"/>
          <w:szCs w:val="28"/>
        </w:rPr>
        <w:t>конкур</w:t>
      </w:r>
      <w:r>
        <w:rPr>
          <w:sz w:val="28"/>
          <w:szCs w:val="28"/>
        </w:rPr>
        <w:t>се закупочной комиссией установлено:</w:t>
      </w:r>
    </w:p>
    <w:p w:rsidR="00960D52" w:rsidRPr="00E210D7" w:rsidRDefault="00960D52" w:rsidP="009B5B21">
      <w:pPr>
        <w:pStyle w:val="a3"/>
        <w:tabs>
          <w:tab w:val="left" w:pos="709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210D7">
        <w:rPr>
          <w:sz w:val="28"/>
          <w:szCs w:val="28"/>
        </w:rPr>
        <w:t>- конверт с заявк</w:t>
      </w:r>
      <w:r>
        <w:rPr>
          <w:sz w:val="28"/>
          <w:szCs w:val="28"/>
        </w:rPr>
        <w:t>ой</w:t>
      </w:r>
      <w:r w:rsidRPr="00E210D7">
        <w:rPr>
          <w:sz w:val="28"/>
          <w:szCs w:val="28"/>
        </w:rPr>
        <w:t xml:space="preserve"> на участие в открыт</w:t>
      </w:r>
      <w:r>
        <w:rPr>
          <w:sz w:val="28"/>
          <w:szCs w:val="28"/>
        </w:rPr>
        <w:t xml:space="preserve">ом конкурсе </w:t>
      </w:r>
      <w:r w:rsidRPr="00E210D7">
        <w:rPr>
          <w:sz w:val="28"/>
          <w:szCs w:val="28"/>
        </w:rPr>
        <w:t xml:space="preserve"> запечатан;</w:t>
      </w:r>
    </w:p>
    <w:p w:rsidR="00960D52" w:rsidRPr="00E210D7" w:rsidRDefault="00960D52" w:rsidP="009B5B21">
      <w:pPr>
        <w:pStyle w:val="a3"/>
        <w:tabs>
          <w:tab w:val="left" w:pos="709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210D7">
        <w:rPr>
          <w:sz w:val="28"/>
          <w:szCs w:val="28"/>
        </w:rPr>
        <w:t>- целостность конверт</w:t>
      </w:r>
      <w:r>
        <w:rPr>
          <w:sz w:val="28"/>
          <w:szCs w:val="28"/>
        </w:rPr>
        <w:t>а</w:t>
      </w:r>
      <w:r w:rsidRPr="00E210D7">
        <w:rPr>
          <w:sz w:val="28"/>
          <w:szCs w:val="28"/>
        </w:rPr>
        <w:t xml:space="preserve"> с заявками на участие в открыт</w:t>
      </w:r>
      <w:r>
        <w:rPr>
          <w:sz w:val="28"/>
          <w:szCs w:val="28"/>
        </w:rPr>
        <w:t>ом конкурсе</w:t>
      </w:r>
      <w:r w:rsidRPr="00E210D7">
        <w:rPr>
          <w:sz w:val="28"/>
          <w:szCs w:val="28"/>
        </w:rPr>
        <w:t xml:space="preserve"> не нарушена.</w:t>
      </w:r>
    </w:p>
    <w:p w:rsidR="00960D52" w:rsidRPr="007C045C" w:rsidRDefault="00960D52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С</w:t>
      </w:r>
      <w:r w:rsidRPr="007C045C">
        <w:rPr>
          <w:sz w:val="28"/>
          <w:szCs w:val="28"/>
        </w:rPr>
        <w:t xml:space="preserve">екретарем закупочной комиссии в отношении заявки </w:t>
      </w:r>
      <w:r>
        <w:rPr>
          <w:sz w:val="28"/>
          <w:szCs w:val="28"/>
        </w:rPr>
        <w:t xml:space="preserve">на участие в открытом конкурсе </w:t>
      </w:r>
      <w:r w:rsidRPr="007C045C">
        <w:rPr>
          <w:sz w:val="28"/>
          <w:szCs w:val="28"/>
        </w:rPr>
        <w:t xml:space="preserve">была объявлена следующая информация: </w:t>
      </w:r>
    </w:p>
    <w:p w:rsidR="00960D52" w:rsidRPr="007C045C" w:rsidRDefault="00960D52" w:rsidP="009B5B21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C045C">
        <w:rPr>
          <w:sz w:val="28"/>
          <w:szCs w:val="28"/>
        </w:rPr>
        <w:t xml:space="preserve"> наименование и почтовый адрес участника закупки; </w:t>
      </w:r>
    </w:p>
    <w:p w:rsidR="00960D52" w:rsidRPr="007C045C" w:rsidRDefault="00960D52" w:rsidP="009B5B21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C045C">
        <w:rPr>
          <w:sz w:val="28"/>
          <w:szCs w:val="28"/>
        </w:rPr>
        <w:t xml:space="preserve"> наличие сведений и документов, предусмотренных документацией</w:t>
      </w:r>
      <w:r>
        <w:rPr>
          <w:sz w:val="28"/>
          <w:szCs w:val="28"/>
        </w:rPr>
        <w:t xml:space="preserve"> о проведении </w:t>
      </w:r>
      <w:r w:rsidRPr="007C045C">
        <w:rPr>
          <w:sz w:val="28"/>
          <w:szCs w:val="28"/>
        </w:rPr>
        <w:t>открыт</w:t>
      </w:r>
      <w:r>
        <w:rPr>
          <w:sz w:val="28"/>
          <w:szCs w:val="28"/>
        </w:rPr>
        <w:t>ого конкурса</w:t>
      </w:r>
      <w:r w:rsidRPr="007C045C">
        <w:rPr>
          <w:sz w:val="28"/>
          <w:szCs w:val="28"/>
        </w:rPr>
        <w:t xml:space="preserve">; </w:t>
      </w:r>
    </w:p>
    <w:p w:rsidR="00960D52" w:rsidRPr="007C045C" w:rsidRDefault="00960D52" w:rsidP="009B5B21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C045C">
        <w:rPr>
          <w:sz w:val="28"/>
          <w:szCs w:val="28"/>
        </w:rPr>
        <w:t xml:space="preserve"> условия исполнения договора, указанные в заявке.</w:t>
      </w:r>
    </w:p>
    <w:p w:rsidR="00960D52" w:rsidRDefault="00960D52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C045C">
        <w:rPr>
          <w:sz w:val="28"/>
          <w:szCs w:val="28"/>
        </w:rPr>
        <w:t>. Результаты вскрытия конверт</w:t>
      </w:r>
      <w:r>
        <w:rPr>
          <w:sz w:val="28"/>
          <w:szCs w:val="28"/>
        </w:rPr>
        <w:t>а</w:t>
      </w:r>
      <w:r w:rsidRPr="007C045C">
        <w:rPr>
          <w:sz w:val="28"/>
          <w:szCs w:val="28"/>
        </w:rPr>
        <w:t xml:space="preserve"> с заявк</w:t>
      </w:r>
      <w:r>
        <w:rPr>
          <w:sz w:val="28"/>
          <w:szCs w:val="28"/>
        </w:rPr>
        <w:t>ой</w:t>
      </w:r>
      <w:r w:rsidRPr="007C045C">
        <w:rPr>
          <w:sz w:val="28"/>
          <w:szCs w:val="28"/>
        </w:rPr>
        <w:t xml:space="preserve"> на участие в открыт</w:t>
      </w:r>
      <w:r>
        <w:rPr>
          <w:sz w:val="28"/>
          <w:szCs w:val="28"/>
        </w:rPr>
        <w:t>ом конкурсе</w:t>
      </w:r>
      <w:r w:rsidRPr="007C045C">
        <w:rPr>
          <w:sz w:val="28"/>
          <w:szCs w:val="28"/>
        </w:rPr>
        <w:t>:</w:t>
      </w:r>
    </w:p>
    <w:p w:rsidR="00960D52" w:rsidRPr="007C045C" w:rsidRDefault="00960D52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808"/>
        <w:gridCol w:w="5613"/>
        <w:gridCol w:w="2890"/>
      </w:tblGrid>
      <w:tr w:rsidR="00960D52" w:rsidRPr="000514AB" w:rsidTr="00A909D2">
        <w:tc>
          <w:tcPr>
            <w:tcW w:w="613" w:type="dxa"/>
            <w:vAlign w:val="center"/>
          </w:tcPr>
          <w:p w:rsidR="00960D52" w:rsidRPr="001243EA" w:rsidRDefault="00960D52" w:rsidP="009B5B21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1243E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08" w:type="dxa"/>
            <w:vAlign w:val="center"/>
          </w:tcPr>
          <w:p w:rsidR="00960D52" w:rsidRPr="001243EA" w:rsidRDefault="00960D52" w:rsidP="009B5B21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1243EA">
              <w:rPr>
                <w:bCs/>
                <w:sz w:val="28"/>
                <w:szCs w:val="28"/>
              </w:rPr>
              <w:t>Рег. №</w:t>
            </w:r>
          </w:p>
        </w:tc>
        <w:tc>
          <w:tcPr>
            <w:tcW w:w="5613" w:type="dxa"/>
            <w:vAlign w:val="center"/>
          </w:tcPr>
          <w:p w:rsidR="00960D52" w:rsidRPr="001243EA" w:rsidRDefault="00960D52" w:rsidP="009B5B21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1243EA">
              <w:rPr>
                <w:bCs/>
                <w:sz w:val="28"/>
                <w:szCs w:val="28"/>
              </w:rPr>
              <w:t xml:space="preserve">Наименование участника закупки </w:t>
            </w:r>
          </w:p>
        </w:tc>
        <w:tc>
          <w:tcPr>
            <w:tcW w:w="2890" w:type="dxa"/>
            <w:vAlign w:val="center"/>
          </w:tcPr>
          <w:p w:rsidR="00960D52" w:rsidRPr="001243EA" w:rsidRDefault="00960D52" w:rsidP="009B5B21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1243EA">
              <w:rPr>
                <w:bCs/>
                <w:sz w:val="28"/>
                <w:szCs w:val="28"/>
              </w:rPr>
              <w:t>Почтовый адрес</w:t>
            </w:r>
          </w:p>
        </w:tc>
      </w:tr>
      <w:tr w:rsidR="00960D52" w:rsidRPr="000514AB" w:rsidTr="00A909D2">
        <w:tc>
          <w:tcPr>
            <w:tcW w:w="613" w:type="dxa"/>
            <w:vAlign w:val="center"/>
          </w:tcPr>
          <w:p w:rsidR="00960D52" w:rsidRPr="001243EA" w:rsidRDefault="00960D52" w:rsidP="009B5B2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1243EA">
              <w:rPr>
                <w:sz w:val="28"/>
                <w:szCs w:val="28"/>
              </w:rPr>
              <w:t>1.</w:t>
            </w:r>
          </w:p>
        </w:tc>
        <w:tc>
          <w:tcPr>
            <w:tcW w:w="808" w:type="dxa"/>
            <w:vAlign w:val="center"/>
          </w:tcPr>
          <w:p w:rsidR="00960D52" w:rsidRPr="001243EA" w:rsidRDefault="00960D52" w:rsidP="009B5B2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1243EA">
              <w:rPr>
                <w:sz w:val="28"/>
                <w:szCs w:val="28"/>
              </w:rPr>
              <w:t>1-ОК</w:t>
            </w:r>
          </w:p>
        </w:tc>
        <w:tc>
          <w:tcPr>
            <w:tcW w:w="5613" w:type="dxa"/>
            <w:vAlign w:val="center"/>
          </w:tcPr>
          <w:p w:rsidR="00960D52" w:rsidRPr="0022065A" w:rsidRDefault="00960D52" w:rsidP="00F86F9B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  <w:r w:rsidRPr="0022065A">
              <w:rPr>
                <w:b/>
                <w:bCs/>
                <w:sz w:val="28"/>
                <w:szCs w:val="28"/>
              </w:rPr>
              <w:t>Общество с ограниченной ответственностью «Техстройсервис»</w:t>
            </w:r>
          </w:p>
        </w:tc>
        <w:tc>
          <w:tcPr>
            <w:tcW w:w="2890" w:type="dxa"/>
            <w:vAlign w:val="center"/>
          </w:tcPr>
          <w:p w:rsidR="00960D52" w:rsidRPr="0022065A" w:rsidRDefault="00960D52" w:rsidP="00F86F9B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001, г"/>
              </w:smartTagPr>
              <w:r w:rsidRPr="0022065A">
                <w:rPr>
                  <w:sz w:val="28"/>
                  <w:szCs w:val="28"/>
                </w:rPr>
                <w:t>600001, г</w:t>
              </w:r>
            </w:smartTag>
            <w:r w:rsidRPr="002206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2065A">
              <w:rPr>
                <w:sz w:val="28"/>
                <w:szCs w:val="28"/>
              </w:rPr>
              <w:t>Владимир, пр. Ленина,</w:t>
            </w:r>
            <w:r>
              <w:rPr>
                <w:sz w:val="28"/>
                <w:szCs w:val="28"/>
              </w:rPr>
              <w:t xml:space="preserve"> </w:t>
            </w:r>
            <w:r w:rsidRPr="0022065A">
              <w:rPr>
                <w:sz w:val="28"/>
                <w:szCs w:val="28"/>
              </w:rPr>
              <w:t>д. 14</w:t>
            </w:r>
          </w:p>
        </w:tc>
      </w:tr>
    </w:tbl>
    <w:p w:rsidR="00960D52" w:rsidRDefault="00960D52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960D52" w:rsidRPr="00ED008E" w:rsidRDefault="00960D52" w:rsidP="009B5B2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D008E">
        <w:rPr>
          <w:b/>
          <w:bCs/>
          <w:sz w:val="28"/>
          <w:szCs w:val="28"/>
        </w:rPr>
        <w:t>. ООО «</w:t>
      </w:r>
      <w:r>
        <w:rPr>
          <w:b/>
          <w:bCs/>
          <w:sz w:val="28"/>
          <w:szCs w:val="28"/>
        </w:rPr>
        <w:t>Техстройсервис</w:t>
      </w:r>
      <w:r w:rsidRPr="00ED008E">
        <w:rPr>
          <w:b/>
          <w:bCs/>
          <w:sz w:val="28"/>
          <w:szCs w:val="28"/>
        </w:rPr>
        <w:t>»</w:t>
      </w:r>
    </w:p>
    <w:p w:rsidR="00960D52" w:rsidRDefault="00960D52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D52" w:rsidRPr="007755E5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lastRenderedPageBreak/>
        <w:t>1.Заявка на участие в открытом конкурсе.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Конкурсное предложение.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Выписка</w:t>
      </w:r>
      <w:r w:rsidRPr="00F03407"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из ЕГРЮЛ.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755E5">
        <w:rPr>
          <w:rFonts w:ascii="Times New Roman" w:hAnsi="Times New Roman"/>
          <w:sz w:val="28"/>
          <w:szCs w:val="28"/>
        </w:rPr>
        <w:t>Копия устава.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755E5">
        <w:rPr>
          <w:rFonts w:ascii="Times New Roman" w:hAnsi="Times New Roman"/>
          <w:sz w:val="28"/>
          <w:szCs w:val="28"/>
        </w:rPr>
        <w:t>Приказ о приеме на работу</w:t>
      </w:r>
      <w:r>
        <w:rPr>
          <w:rFonts w:ascii="Times New Roman" w:hAnsi="Times New Roman"/>
          <w:sz w:val="28"/>
          <w:szCs w:val="28"/>
        </w:rPr>
        <w:t xml:space="preserve"> Генерального директора.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Приказ о вступлении в должность Генерального директора.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Протокол № 1.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755E5">
        <w:rPr>
          <w:rFonts w:ascii="Times New Roman" w:hAnsi="Times New Roman"/>
          <w:sz w:val="28"/>
          <w:szCs w:val="28"/>
        </w:rPr>
        <w:t>Решение № 1.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755E5">
        <w:rPr>
          <w:rFonts w:ascii="Times New Roman" w:hAnsi="Times New Roman"/>
          <w:sz w:val="28"/>
          <w:szCs w:val="28"/>
        </w:rPr>
        <w:t>Решение № 2.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755E5">
        <w:rPr>
          <w:rFonts w:ascii="Times New Roman" w:hAnsi="Times New Roman"/>
          <w:sz w:val="28"/>
          <w:szCs w:val="28"/>
        </w:rPr>
        <w:t>Свидетельство о постановке на учет.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755E5">
        <w:rPr>
          <w:rFonts w:ascii="Times New Roman" w:hAnsi="Times New Roman"/>
          <w:sz w:val="28"/>
          <w:szCs w:val="28"/>
        </w:rPr>
        <w:t>Свидетельство о государственной регистрации.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7755E5">
        <w:rPr>
          <w:rFonts w:ascii="Times New Roman" w:hAnsi="Times New Roman"/>
          <w:sz w:val="28"/>
          <w:szCs w:val="28"/>
        </w:rPr>
        <w:t>Свидетельство о внесении изменений в</w:t>
      </w:r>
      <w:r>
        <w:rPr>
          <w:rFonts w:ascii="Times New Roman" w:hAnsi="Times New Roman"/>
          <w:sz w:val="28"/>
          <w:szCs w:val="28"/>
        </w:rPr>
        <w:t xml:space="preserve"> устав.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7755E5">
        <w:rPr>
          <w:rFonts w:ascii="Times New Roman" w:hAnsi="Times New Roman"/>
          <w:sz w:val="28"/>
          <w:szCs w:val="28"/>
        </w:rPr>
        <w:t>Свидетельство о внесении изменений не связанны</w:t>
      </w:r>
      <w:r>
        <w:rPr>
          <w:rFonts w:ascii="Times New Roman" w:hAnsi="Times New Roman"/>
          <w:sz w:val="28"/>
          <w:szCs w:val="28"/>
        </w:rPr>
        <w:t>х</w:t>
      </w:r>
      <w:r w:rsidRPr="007755E5">
        <w:rPr>
          <w:rFonts w:ascii="Times New Roman" w:hAnsi="Times New Roman"/>
          <w:sz w:val="28"/>
          <w:szCs w:val="28"/>
        </w:rPr>
        <w:t xml:space="preserve"> с учредительными документами.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7755E5">
        <w:rPr>
          <w:rFonts w:ascii="Times New Roman" w:hAnsi="Times New Roman"/>
          <w:sz w:val="28"/>
          <w:szCs w:val="28"/>
        </w:rPr>
        <w:t>Копия свидетельства СРО.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7755E5">
        <w:rPr>
          <w:rFonts w:ascii="Times New Roman" w:hAnsi="Times New Roman"/>
          <w:sz w:val="28"/>
          <w:szCs w:val="28"/>
        </w:rPr>
        <w:t>Решение об одобрении сделки.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7755E5">
        <w:rPr>
          <w:rFonts w:ascii="Times New Roman" w:hAnsi="Times New Roman"/>
          <w:sz w:val="28"/>
          <w:szCs w:val="28"/>
        </w:rPr>
        <w:t>Выписка из штатного расписания.</w:t>
      </w:r>
    </w:p>
    <w:p w:rsidR="00960D52" w:rsidRPr="007755E5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7755E5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7755E5">
        <w:rPr>
          <w:rFonts w:ascii="Times New Roman" w:hAnsi="Times New Roman"/>
          <w:sz w:val="28"/>
          <w:szCs w:val="28"/>
        </w:rPr>
        <w:t xml:space="preserve"> страниц с </w:t>
      </w:r>
      <w:r>
        <w:rPr>
          <w:rFonts w:ascii="Times New Roman" w:hAnsi="Times New Roman"/>
          <w:sz w:val="28"/>
          <w:szCs w:val="28"/>
        </w:rPr>
        <w:t>электронных торговых площадок со сведениями об исполненных контрактах.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Копия справки об исполнении обязанностей по уплате налогов и сборов.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Копия справки о неналожении ареста на имущество.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Копия справки о непроведении банкротства.</w:t>
      </w:r>
    </w:p>
    <w:p w:rsidR="00960D52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Декларация соответствия.</w:t>
      </w:r>
    </w:p>
    <w:p w:rsidR="00960D52" w:rsidRPr="007755E5" w:rsidRDefault="00960D52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Опись документов.</w:t>
      </w:r>
    </w:p>
    <w:p w:rsidR="00960D52" w:rsidRPr="007755E5" w:rsidRDefault="00960D52" w:rsidP="005218A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</w:t>
      </w:r>
      <w:r w:rsidRPr="007755E5">
        <w:rPr>
          <w:rFonts w:ascii="Times New Roman" w:hAnsi="Times New Roman"/>
          <w:sz w:val="28"/>
          <w:szCs w:val="28"/>
        </w:rPr>
        <w:t>лектронной форме на электронном носителе:</w:t>
      </w:r>
    </w:p>
    <w:p w:rsidR="00960D52" w:rsidRPr="007755E5" w:rsidRDefault="00960D52" w:rsidP="005218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Копия конкурсного предложения.</w:t>
      </w:r>
    </w:p>
    <w:p w:rsidR="00960D52" w:rsidRPr="007755E5" w:rsidRDefault="00960D52" w:rsidP="005218A1">
      <w:pPr>
        <w:tabs>
          <w:tab w:val="left" w:pos="15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Дополнительно озвучено из заявки:</w:t>
      </w:r>
    </w:p>
    <w:p w:rsidR="00960D52" w:rsidRPr="00290CAF" w:rsidRDefault="00960D52" w:rsidP="00F72B8F">
      <w:pPr>
        <w:pStyle w:val="a9"/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55E5">
        <w:rPr>
          <w:rFonts w:ascii="Times New Roman" w:hAnsi="Times New Roman"/>
          <w:sz w:val="28"/>
          <w:szCs w:val="28"/>
        </w:rPr>
        <w:t>Начальная (максимальная</w:t>
      </w:r>
      <w:r>
        <w:rPr>
          <w:rFonts w:ascii="Times New Roman" w:hAnsi="Times New Roman"/>
          <w:sz w:val="28"/>
          <w:szCs w:val="28"/>
        </w:rPr>
        <w:t>) цена: 7 200 </w:t>
      </w:r>
      <w:r w:rsidRPr="00290CAF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(семь миллионов двести тысяч)</w:t>
      </w:r>
      <w:r w:rsidRPr="00290CA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00 копеек, в том числе НДС 18 %</w:t>
      </w:r>
      <w:r w:rsidRPr="00290CAF">
        <w:rPr>
          <w:rFonts w:ascii="Times New Roman" w:hAnsi="Times New Roman"/>
          <w:sz w:val="28"/>
          <w:szCs w:val="28"/>
        </w:rPr>
        <w:t>.</w:t>
      </w:r>
    </w:p>
    <w:p w:rsidR="00960D52" w:rsidRDefault="00960D52" w:rsidP="005218A1">
      <w:pPr>
        <w:pStyle w:val="a9"/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Безналичный расчет, авансовый платеж не предусмотрен.</w:t>
      </w:r>
    </w:p>
    <w:p w:rsidR="00960D52" w:rsidRDefault="00960D52" w:rsidP="005218A1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исполнения работ – 15.12.2013 г.</w:t>
      </w:r>
    </w:p>
    <w:p w:rsidR="00960D52" w:rsidRPr="006C19DD" w:rsidRDefault="00960D52" w:rsidP="005218A1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предоставления гарантии качества работ – 5 лет.</w:t>
      </w:r>
    </w:p>
    <w:p w:rsidR="00960D52" w:rsidRDefault="00960D52" w:rsidP="005218A1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960D52" w:rsidRDefault="00960D52" w:rsidP="005218A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60D52" w:rsidRDefault="00960D52" w:rsidP="005218A1">
      <w:pPr>
        <w:pStyle w:val="a3"/>
        <w:ind w:left="0" w:firstLine="709"/>
        <w:jc w:val="both"/>
        <w:rPr>
          <w:sz w:val="28"/>
          <w:szCs w:val="28"/>
        </w:rPr>
      </w:pPr>
      <w:r w:rsidRPr="00F72B8F">
        <w:rPr>
          <w:sz w:val="28"/>
          <w:szCs w:val="28"/>
        </w:rPr>
        <w:t>1) Опубликовать настоящий протокол</w:t>
      </w:r>
      <w:r w:rsidRPr="00F72B8F">
        <w:rPr>
          <w:bCs/>
          <w:sz w:val="28"/>
          <w:szCs w:val="28"/>
        </w:rPr>
        <w:t xml:space="preserve"> на официальном сайте Российской Федерации для размещения информации о размещении заказов </w:t>
      </w:r>
      <w:hyperlink r:id="rId8" w:history="1">
        <w:r w:rsidRPr="00F72B8F">
          <w:rPr>
            <w:rStyle w:val="a7"/>
            <w:color w:val="auto"/>
            <w:sz w:val="28"/>
            <w:szCs w:val="28"/>
            <w:lang w:val="en-US"/>
          </w:rPr>
          <w:t>www</w:t>
        </w:r>
        <w:r w:rsidRPr="00F72B8F">
          <w:rPr>
            <w:rStyle w:val="a7"/>
            <w:color w:val="auto"/>
            <w:sz w:val="28"/>
            <w:szCs w:val="28"/>
          </w:rPr>
          <w:t>.</w:t>
        </w:r>
        <w:r w:rsidRPr="00F72B8F">
          <w:rPr>
            <w:rStyle w:val="a7"/>
            <w:color w:val="auto"/>
            <w:sz w:val="28"/>
            <w:szCs w:val="28"/>
            <w:lang w:val="en-US"/>
          </w:rPr>
          <w:t>zakupki</w:t>
        </w:r>
        <w:r w:rsidRPr="00F72B8F">
          <w:rPr>
            <w:rStyle w:val="a7"/>
            <w:color w:val="auto"/>
            <w:sz w:val="28"/>
            <w:szCs w:val="28"/>
          </w:rPr>
          <w:t>.</w:t>
        </w:r>
        <w:r w:rsidRPr="00F72B8F">
          <w:rPr>
            <w:rStyle w:val="a7"/>
            <w:color w:val="auto"/>
            <w:sz w:val="28"/>
            <w:szCs w:val="28"/>
            <w:lang w:val="en-US"/>
          </w:rPr>
          <w:t>gov</w:t>
        </w:r>
        <w:r w:rsidRPr="00F72B8F">
          <w:rPr>
            <w:rStyle w:val="a7"/>
            <w:color w:val="auto"/>
            <w:sz w:val="28"/>
            <w:szCs w:val="28"/>
          </w:rPr>
          <w:t>.</w:t>
        </w:r>
        <w:r w:rsidRPr="00F72B8F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F72B8F">
        <w:rPr>
          <w:sz w:val="28"/>
          <w:szCs w:val="28"/>
        </w:rPr>
        <w:t xml:space="preserve">. и на официальном сайте ГАУК ВО «Владимирская областная филармония» </w:t>
      </w:r>
      <w:hyperlink r:id="rId9" w:history="1">
        <w:r w:rsidRPr="00F72B8F">
          <w:rPr>
            <w:rStyle w:val="a7"/>
            <w:color w:val="auto"/>
            <w:sz w:val="28"/>
            <w:szCs w:val="28"/>
          </w:rPr>
          <w:t>www.vlad</w:t>
        </w:r>
        <w:r w:rsidRPr="00F72B8F">
          <w:rPr>
            <w:rStyle w:val="a7"/>
            <w:color w:val="auto"/>
            <w:sz w:val="28"/>
            <w:szCs w:val="28"/>
            <w:lang w:val="en-US"/>
          </w:rPr>
          <w:t>filarmonia</w:t>
        </w:r>
        <w:r w:rsidRPr="00F72B8F">
          <w:rPr>
            <w:rStyle w:val="a7"/>
            <w:color w:val="auto"/>
            <w:sz w:val="28"/>
            <w:szCs w:val="28"/>
          </w:rPr>
          <w:t>.</w:t>
        </w:r>
        <w:r w:rsidRPr="00F72B8F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F72B8F">
        <w:rPr>
          <w:sz w:val="28"/>
          <w:szCs w:val="28"/>
        </w:rPr>
        <w:t>.</w:t>
      </w:r>
    </w:p>
    <w:p w:rsidR="00960D52" w:rsidRPr="00F72B8F" w:rsidRDefault="00960D52" w:rsidP="005218A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Согласно ч. 7 ст. 25 Положения о закупках товаров, работ, услуг для нужд государственного автономного учреждения культуры Владимирской области «Владимирская областная филармония»</w:t>
      </w:r>
      <w:r w:rsidRPr="00421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открытый конкурс на </w:t>
      </w:r>
      <w:r w:rsidRPr="009351E0">
        <w:rPr>
          <w:sz w:val="28"/>
          <w:szCs w:val="28"/>
        </w:rPr>
        <w:t xml:space="preserve">право заключения договора на выполнение работ по капитальному ремонту </w:t>
      </w:r>
      <w:r>
        <w:rPr>
          <w:sz w:val="28"/>
          <w:szCs w:val="28"/>
        </w:rPr>
        <w:t xml:space="preserve">здания государственного автономного учреждения культуры Владимирской </w:t>
      </w:r>
      <w:r w:rsidRPr="004A26C1">
        <w:rPr>
          <w:sz w:val="28"/>
          <w:szCs w:val="28"/>
        </w:rPr>
        <w:lastRenderedPageBreak/>
        <w:t>области «Владимирская областная филармония» (Капитальный ремонт буфетного зала филармонии) несостоявшимся</w:t>
      </w:r>
      <w:r>
        <w:rPr>
          <w:sz w:val="28"/>
          <w:szCs w:val="28"/>
        </w:rPr>
        <w:t>.</w:t>
      </w:r>
    </w:p>
    <w:p w:rsidR="00960D52" w:rsidRDefault="00960D52" w:rsidP="005218A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5944">
        <w:rPr>
          <w:sz w:val="28"/>
          <w:szCs w:val="28"/>
        </w:rPr>
        <w:t>Процедуру рассмотрения заяв</w:t>
      </w:r>
      <w:r>
        <w:rPr>
          <w:sz w:val="28"/>
          <w:szCs w:val="28"/>
        </w:rPr>
        <w:t>ки</w:t>
      </w:r>
      <w:r w:rsidRPr="006E5944">
        <w:rPr>
          <w:sz w:val="28"/>
          <w:szCs w:val="28"/>
        </w:rPr>
        <w:t xml:space="preserve"> </w:t>
      </w:r>
      <w:r>
        <w:rPr>
          <w:sz w:val="28"/>
          <w:szCs w:val="28"/>
        </w:rPr>
        <w:t>ООО «Техстройсервис» на участие в открытом конкурсе провести</w:t>
      </w:r>
      <w:r w:rsidRPr="006E594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08</w:t>
      </w:r>
      <w:r w:rsidRPr="006E59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Pr="006E5944">
        <w:rPr>
          <w:bCs/>
          <w:sz w:val="28"/>
          <w:szCs w:val="28"/>
        </w:rPr>
        <w:t xml:space="preserve"> 2013 г</w:t>
      </w:r>
      <w:r>
        <w:rPr>
          <w:bCs/>
          <w:sz w:val="28"/>
          <w:szCs w:val="28"/>
        </w:rPr>
        <w:t>ода</w:t>
      </w:r>
      <w:r w:rsidRPr="006E5944">
        <w:rPr>
          <w:bCs/>
          <w:sz w:val="28"/>
          <w:szCs w:val="28"/>
        </w:rPr>
        <w:t xml:space="preserve"> в 1</w:t>
      </w:r>
      <w:r>
        <w:rPr>
          <w:bCs/>
          <w:sz w:val="28"/>
          <w:szCs w:val="28"/>
        </w:rPr>
        <w:t>0-</w:t>
      </w:r>
      <w:r w:rsidRPr="006E5944">
        <w:rPr>
          <w:bCs/>
          <w:sz w:val="28"/>
          <w:szCs w:val="28"/>
        </w:rPr>
        <w:t>00</w:t>
      </w:r>
      <w:r>
        <w:rPr>
          <w:sz w:val="28"/>
          <w:szCs w:val="28"/>
        </w:rPr>
        <w:t xml:space="preserve"> (московское время)</w:t>
      </w:r>
      <w:r w:rsidRPr="006E5944">
        <w:rPr>
          <w:sz w:val="28"/>
          <w:szCs w:val="28"/>
        </w:rPr>
        <w:t xml:space="preserve">, место рассмотрения заявок –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 w:rsidRPr="006E5944">
          <w:rPr>
            <w:sz w:val="28"/>
            <w:szCs w:val="28"/>
          </w:rPr>
          <w:t>600001, г</w:t>
        </w:r>
      </w:smartTag>
      <w:r>
        <w:rPr>
          <w:sz w:val="28"/>
          <w:szCs w:val="28"/>
        </w:rPr>
        <w:t>. Владимир, проспект Ленина, дом 1, кабинет 224 для принятия решении о соответствии заявки требованиям, предъявляемым к участнику закупки Конкурсной документацией открытого конкурса на право заключить договор на выполнение работ по капитальному ремонту здания ГАУК В</w:t>
      </w:r>
      <w:bookmarkStart w:id="0" w:name="_GoBack"/>
      <w:bookmarkEnd w:id="0"/>
      <w:r>
        <w:rPr>
          <w:sz w:val="28"/>
          <w:szCs w:val="28"/>
        </w:rPr>
        <w:t>О «Владимирская областная филармония» (Капитальный ремонт буфетного зала филармонии).</w:t>
      </w:r>
    </w:p>
    <w:p w:rsidR="00960D52" w:rsidRDefault="00960D52" w:rsidP="005218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960D52" w:rsidRDefault="00960D52" w:rsidP="005218A1">
      <w:pPr>
        <w:pStyle w:val="a3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Принято единогласно.</w:t>
      </w:r>
    </w:p>
    <w:p w:rsidR="00960D52" w:rsidRDefault="00960D52" w:rsidP="005218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960D52" w:rsidRDefault="00B52FC4" w:rsidP="00B52FC4">
      <w:pPr>
        <w:pStyle w:val="a3"/>
        <w:ind w:left="0"/>
        <w:jc w:val="both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67450" cy="3009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52" w:rsidRPr="00CB505A" w:rsidRDefault="00960D52" w:rsidP="005218A1">
      <w:pPr>
        <w:spacing w:after="0" w:line="240" w:lineRule="auto"/>
        <w:ind w:firstLine="720"/>
        <w:jc w:val="both"/>
      </w:pPr>
    </w:p>
    <w:sectPr w:rsidR="00960D52" w:rsidRPr="00CB505A" w:rsidSect="00401243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5E2"/>
    <w:multiLevelType w:val="hybridMultilevel"/>
    <w:tmpl w:val="46DE1F9C"/>
    <w:lvl w:ilvl="0" w:tplc="368AC34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8764F1"/>
    <w:multiLevelType w:val="hybridMultilevel"/>
    <w:tmpl w:val="42949A82"/>
    <w:lvl w:ilvl="0" w:tplc="56C662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D87A5B"/>
    <w:multiLevelType w:val="hybridMultilevel"/>
    <w:tmpl w:val="F31C0E80"/>
    <w:lvl w:ilvl="0" w:tplc="2D8CBA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680AC8"/>
    <w:multiLevelType w:val="hybridMultilevel"/>
    <w:tmpl w:val="D1E4BF84"/>
    <w:lvl w:ilvl="0" w:tplc="29B2D4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3C54652"/>
    <w:multiLevelType w:val="hybridMultilevel"/>
    <w:tmpl w:val="E0BE582C"/>
    <w:lvl w:ilvl="0" w:tplc="FB8A9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A7365A"/>
    <w:multiLevelType w:val="hybridMultilevel"/>
    <w:tmpl w:val="FAD8D1C6"/>
    <w:lvl w:ilvl="0" w:tplc="86D401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6D2CF6"/>
    <w:multiLevelType w:val="hybridMultilevel"/>
    <w:tmpl w:val="AC942924"/>
    <w:lvl w:ilvl="0" w:tplc="E69A2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3E32384"/>
    <w:multiLevelType w:val="hybridMultilevel"/>
    <w:tmpl w:val="A2F4D3AA"/>
    <w:lvl w:ilvl="0" w:tplc="85B87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96E5401"/>
    <w:multiLevelType w:val="hybridMultilevel"/>
    <w:tmpl w:val="ECE82F2C"/>
    <w:lvl w:ilvl="0" w:tplc="284EB3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F6350E5"/>
    <w:multiLevelType w:val="hybridMultilevel"/>
    <w:tmpl w:val="831EB532"/>
    <w:lvl w:ilvl="0" w:tplc="B612698C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00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0F0A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086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510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4AB"/>
    <w:rsid w:val="00051BAE"/>
    <w:rsid w:val="00052D4C"/>
    <w:rsid w:val="000532DB"/>
    <w:rsid w:val="000534A7"/>
    <w:rsid w:val="00053D1B"/>
    <w:rsid w:val="000541D9"/>
    <w:rsid w:val="00054277"/>
    <w:rsid w:val="0005477A"/>
    <w:rsid w:val="0005494D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50C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387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4A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5FD0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93"/>
    <w:rsid w:val="000E55CB"/>
    <w:rsid w:val="000E5B0F"/>
    <w:rsid w:val="000E62E2"/>
    <w:rsid w:val="000E66B7"/>
    <w:rsid w:val="000E67E9"/>
    <w:rsid w:val="000E6AA5"/>
    <w:rsid w:val="000E7124"/>
    <w:rsid w:val="000E7443"/>
    <w:rsid w:val="000E7652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34"/>
    <w:rsid w:val="000F3C92"/>
    <w:rsid w:val="000F3E32"/>
    <w:rsid w:val="000F3F63"/>
    <w:rsid w:val="000F4475"/>
    <w:rsid w:val="000F499E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0F7F1D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3EA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12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1BF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5B4"/>
    <w:rsid w:val="001F57DC"/>
    <w:rsid w:val="001F5D33"/>
    <w:rsid w:val="001F6106"/>
    <w:rsid w:val="001F68AD"/>
    <w:rsid w:val="001F6F43"/>
    <w:rsid w:val="001F75D6"/>
    <w:rsid w:val="001F7E2B"/>
    <w:rsid w:val="00200A31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065A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0CAF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B0C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D97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0B91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38D4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04CF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3A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4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1C23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7D6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3CA"/>
    <w:rsid w:val="00457F16"/>
    <w:rsid w:val="004609C6"/>
    <w:rsid w:val="00460E35"/>
    <w:rsid w:val="0046127F"/>
    <w:rsid w:val="00461EED"/>
    <w:rsid w:val="00462275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D1E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3F7A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6C1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BE8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3AA1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54C"/>
    <w:rsid w:val="00520B7C"/>
    <w:rsid w:val="005210A0"/>
    <w:rsid w:val="00521231"/>
    <w:rsid w:val="00521531"/>
    <w:rsid w:val="00521835"/>
    <w:rsid w:val="005218A1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51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0E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E9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B46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98A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1E8D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BF5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223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3AC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17E4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CD4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300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3B9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496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0FBE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0CE4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9DD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9FF"/>
    <w:rsid w:val="006E2A5C"/>
    <w:rsid w:val="006E4294"/>
    <w:rsid w:val="006E466D"/>
    <w:rsid w:val="006E510A"/>
    <w:rsid w:val="006E527E"/>
    <w:rsid w:val="006E559D"/>
    <w:rsid w:val="006E5661"/>
    <w:rsid w:val="006E5944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C18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B1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2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E0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5E5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3EF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DC7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045C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DCF"/>
    <w:rsid w:val="007F2ED1"/>
    <w:rsid w:val="007F342A"/>
    <w:rsid w:val="007F38C2"/>
    <w:rsid w:val="007F3F78"/>
    <w:rsid w:val="007F487B"/>
    <w:rsid w:val="007F4D28"/>
    <w:rsid w:val="007F4F45"/>
    <w:rsid w:val="007F5111"/>
    <w:rsid w:val="007F52B9"/>
    <w:rsid w:val="007F5C19"/>
    <w:rsid w:val="007F65D8"/>
    <w:rsid w:val="007F6825"/>
    <w:rsid w:val="007F6FBC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764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0E66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3729E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4E68"/>
    <w:rsid w:val="0084532F"/>
    <w:rsid w:val="008453EC"/>
    <w:rsid w:val="0084549A"/>
    <w:rsid w:val="00845668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AC5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CBE"/>
    <w:rsid w:val="00852DB7"/>
    <w:rsid w:val="008531BC"/>
    <w:rsid w:val="00853C4C"/>
    <w:rsid w:val="008544AF"/>
    <w:rsid w:val="00854D56"/>
    <w:rsid w:val="008556D5"/>
    <w:rsid w:val="00856DFD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21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1FC6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1F8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C7C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1E0"/>
    <w:rsid w:val="009352DE"/>
    <w:rsid w:val="0093541F"/>
    <w:rsid w:val="009370ED"/>
    <w:rsid w:val="009373FB"/>
    <w:rsid w:val="00937839"/>
    <w:rsid w:val="009400E2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6E3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0D52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17F5"/>
    <w:rsid w:val="009718E4"/>
    <w:rsid w:val="009722E5"/>
    <w:rsid w:val="0097232F"/>
    <w:rsid w:val="009723D9"/>
    <w:rsid w:val="009728F6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3B"/>
    <w:rsid w:val="009B44D0"/>
    <w:rsid w:val="009B4D6B"/>
    <w:rsid w:val="009B4E27"/>
    <w:rsid w:val="009B572C"/>
    <w:rsid w:val="009B5B21"/>
    <w:rsid w:val="009B5CC1"/>
    <w:rsid w:val="009B6776"/>
    <w:rsid w:val="009B6C1E"/>
    <w:rsid w:val="009B7C40"/>
    <w:rsid w:val="009B7C9B"/>
    <w:rsid w:val="009B7F65"/>
    <w:rsid w:val="009C0264"/>
    <w:rsid w:val="009C03A2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0D9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3F41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159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DA1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596D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9D2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663"/>
    <w:rsid w:val="00AB5891"/>
    <w:rsid w:val="00AB5B3D"/>
    <w:rsid w:val="00AB5DFC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437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163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270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17A3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BD1"/>
    <w:rsid w:val="00B52FA2"/>
    <w:rsid w:val="00B52FC4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1B8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6FA"/>
    <w:rsid w:val="00BC180A"/>
    <w:rsid w:val="00BC1951"/>
    <w:rsid w:val="00BC1A6D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415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AE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4232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1D29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1A10"/>
    <w:rsid w:val="00C5219C"/>
    <w:rsid w:val="00C52EC8"/>
    <w:rsid w:val="00C53783"/>
    <w:rsid w:val="00C54037"/>
    <w:rsid w:val="00C54167"/>
    <w:rsid w:val="00C543C3"/>
    <w:rsid w:val="00C54B34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66D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4E44"/>
    <w:rsid w:val="00CB505A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148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5D8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159E"/>
    <w:rsid w:val="00D120AC"/>
    <w:rsid w:val="00D125E2"/>
    <w:rsid w:val="00D12836"/>
    <w:rsid w:val="00D13032"/>
    <w:rsid w:val="00D13AAF"/>
    <w:rsid w:val="00D13C61"/>
    <w:rsid w:val="00D13D78"/>
    <w:rsid w:val="00D13F7A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433E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089"/>
    <w:rsid w:val="00DA6441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0FA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088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31EE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0D7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7BF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4A2E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364"/>
    <w:rsid w:val="00EC7462"/>
    <w:rsid w:val="00EC76E8"/>
    <w:rsid w:val="00EC7803"/>
    <w:rsid w:val="00EC78BB"/>
    <w:rsid w:val="00EC7900"/>
    <w:rsid w:val="00EC7AA4"/>
    <w:rsid w:val="00EC7E6C"/>
    <w:rsid w:val="00ED008E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35C2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0436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2AE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407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18C8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2C9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6255"/>
    <w:rsid w:val="00F574C6"/>
    <w:rsid w:val="00F57761"/>
    <w:rsid w:val="00F57CBB"/>
    <w:rsid w:val="00F60B55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2B8F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61F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399"/>
    <w:rsid w:val="00F8458C"/>
    <w:rsid w:val="00F846F0"/>
    <w:rsid w:val="00F84907"/>
    <w:rsid w:val="00F84B68"/>
    <w:rsid w:val="00F84C89"/>
    <w:rsid w:val="00F85B05"/>
    <w:rsid w:val="00F864D3"/>
    <w:rsid w:val="00F865E2"/>
    <w:rsid w:val="00F86F9B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668B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4E22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5FA6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243"/>
    <w:pPr>
      <w:spacing w:after="0" w:line="240" w:lineRule="auto"/>
      <w:ind w:left="552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0124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401243"/>
    <w:pPr>
      <w:spacing w:after="0" w:line="240" w:lineRule="auto"/>
      <w:jc w:val="center"/>
    </w:pPr>
    <w:rPr>
      <w:rFonts w:ascii="Times New Roman" w:hAnsi="Times New Roman"/>
      <w:b/>
      <w:bCs/>
      <w:smallCap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01243"/>
    <w:rPr>
      <w:rFonts w:ascii="Times New Roman" w:hAnsi="Times New Roman" w:cs="Times New Roman"/>
      <w:b/>
      <w:smallCaps/>
      <w:sz w:val="32"/>
      <w:lang w:eastAsia="ru-RU"/>
    </w:rPr>
  </w:style>
  <w:style w:type="character" w:styleId="a7">
    <w:name w:val="Hyperlink"/>
    <w:basedOn w:val="a0"/>
    <w:uiPriority w:val="99"/>
    <w:rsid w:val="00401243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D1159E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table" w:styleId="a8">
    <w:name w:val="Table Grid"/>
    <w:basedOn w:val="a1"/>
    <w:uiPriority w:val="99"/>
    <w:rsid w:val="00A909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C19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3838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BF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243"/>
    <w:pPr>
      <w:spacing w:after="0" w:line="240" w:lineRule="auto"/>
      <w:ind w:left="552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0124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401243"/>
    <w:pPr>
      <w:spacing w:after="0" w:line="240" w:lineRule="auto"/>
      <w:jc w:val="center"/>
    </w:pPr>
    <w:rPr>
      <w:rFonts w:ascii="Times New Roman" w:hAnsi="Times New Roman"/>
      <w:b/>
      <w:bCs/>
      <w:smallCap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01243"/>
    <w:rPr>
      <w:rFonts w:ascii="Times New Roman" w:hAnsi="Times New Roman" w:cs="Times New Roman"/>
      <w:b/>
      <w:smallCaps/>
      <w:sz w:val="32"/>
      <w:lang w:eastAsia="ru-RU"/>
    </w:rPr>
  </w:style>
  <w:style w:type="character" w:styleId="a7">
    <w:name w:val="Hyperlink"/>
    <w:basedOn w:val="a0"/>
    <w:uiPriority w:val="99"/>
    <w:rsid w:val="00401243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D1159E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table" w:styleId="a8">
    <w:name w:val="Table Grid"/>
    <w:basedOn w:val="a1"/>
    <w:uiPriority w:val="99"/>
    <w:rsid w:val="00A909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C19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3838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BF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ladfilarmon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vladfilarmon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2013-11-07T12:38:00Z</cp:lastPrinted>
  <dcterms:created xsi:type="dcterms:W3CDTF">2013-11-08T10:11:00Z</dcterms:created>
  <dcterms:modified xsi:type="dcterms:W3CDTF">2013-11-08T10:11:00Z</dcterms:modified>
</cp:coreProperties>
</file>