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8F" w:rsidRPr="007C045C" w:rsidRDefault="00AE1E8F" w:rsidP="00A12B40">
      <w:pPr>
        <w:pStyle w:val="a3"/>
        <w:outlineLvl w:val="0"/>
        <w:rPr>
          <w:caps/>
          <w:smallCaps w:val="0"/>
          <w:sz w:val="28"/>
          <w:szCs w:val="28"/>
        </w:rPr>
      </w:pPr>
      <w:r w:rsidRPr="007C045C">
        <w:rPr>
          <w:caps/>
          <w:smallCaps w:val="0"/>
          <w:sz w:val="28"/>
          <w:szCs w:val="28"/>
        </w:rPr>
        <w:t xml:space="preserve">протокол </w:t>
      </w:r>
      <w:r>
        <w:rPr>
          <w:caps/>
          <w:smallCaps w:val="0"/>
          <w:sz w:val="28"/>
          <w:szCs w:val="28"/>
        </w:rPr>
        <w:t>РАССМОТРЕНИЯ заявок</w:t>
      </w:r>
      <w:r w:rsidRPr="007C045C">
        <w:rPr>
          <w:caps/>
          <w:smallCaps w:val="0"/>
          <w:sz w:val="28"/>
          <w:szCs w:val="28"/>
        </w:rPr>
        <w:t xml:space="preserve"> на участие</w:t>
      </w:r>
    </w:p>
    <w:p w:rsidR="00AE1E8F" w:rsidRPr="007C045C" w:rsidRDefault="00AE1E8F" w:rsidP="00A12B40">
      <w:pPr>
        <w:pStyle w:val="a3"/>
        <w:outlineLvl w:val="0"/>
        <w:rPr>
          <w:smallCaps w:val="0"/>
          <w:sz w:val="28"/>
          <w:szCs w:val="28"/>
        </w:rPr>
      </w:pPr>
      <w:r w:rsidRPr="007C045C">
        <w:rPr>
          <w:caps/>
          <w:smallCaps w:val="0"/>
          <w:sz w:val="28"/>
          <w:szCs w:val="28"/>
        </w:rPr>
        <w:t xml:space="preserve"> в открыт</w:t>
      </w:r>
      <w:r>
        <w:rPr>
          <w:caps/>
          <w:smallCaps w:val="0"/>
          <w:sz w:val="28"/>
          <w:szCs w:val="28"/>
        </w:rPr>
        <w:t>омконкурсе</w:t>
      </w:r>
      <w:r w:rsidRPr="007C045C">
        <w:rPr>
          <w:caps/>
          <w:smallCaps w:val="0"/>
          <w:sz w:val="28"/>
          <w:szCs w:val="28"/>
        </w:rPr>
        <w:t xml:space="preserve"> № 201</w:t>
      </w:r>
      <w:r>
        <w:rPr>
          <w:caps/>
          <w:smallCaps w:val="0"/>
          <w:sz w:val="28"/>
          <w:szCs w:val="28"/>
        </w:rPr>
        <w:t>3</w:t>
      </w:r>
      <w:r w:rsidRPr="007C045C">
        <w:rPr>
          <w:caps/>
          <w:smallCaps w:val="0"/>
          <w:sz w:val="28"/>
          <w:szCs w:val="28"/>
        </w:rPr>
        <w:t>/</w:t>
      </w:r>
      <w:r>
        <w:rPr>
          <w:caps/>
          <w:smallCaps w:val="0"/>
          <w:sz w:val="28"/>
          <w:szCs w:val="28"/>
        </w:rPr>
        <w:t>ОК</w:t>
      </w:r>
      <w:r w:rsidRPr="007C045C">
        <w:rPr>
          <w:caps/>
          <w:smallCaps w:val="0"/>
          <w:sz w:val="28"/>
          <w:szCs w:val="28"/>
        </w:rPr>
        <w:t>-0</w:t>
      </w:r>
      <w:r>
        <w:rPr>
          <w:caps/>
          <w:smallCaps w:val="0"/>
          <w:sz w:val="28"/>
          <w:szCs w:val="28"/>
        </w:rPr>
        <w:t>2/2</w:t>
      </w:r>
    </w:p>
    <w:p w:rsidR="00AE1E8F" w:rsidRDefault="00AE1E8F" w:rsidP="00A1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E8F" w:rsidRPr="007B45C7" w:rsidRDefault="00AE1E8F" w:rsidP="003F1C2E">
      <w:pPr>
        <w:pStyle w:val="a5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рассмотрения заявок</w:t>
      </w:r>
      <w:r w:rsidRPr="00847AC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 w:rsidRPr="00847AC5">
          <w:rPr>
            <w:bCs/>
            <w:sz w:val="28"/>
            <w:szCs w:val="28"/>
          </w:rPr>
          <w:t>600001,</w:t>
        </w:r>
        <w:r>
          <w:rPr>
            <w:bCs/>
            <w:sz w:val="28"/>
            <w:szCs w:val="28"/>
          </w:rPr>
          <w:t xml:space="preserve"> </w:t>
        </w:r>
        <w:r w:rsidRPr="00847AC5">
          <w:rPr>
            <w:bCs/>
            <w:sz w:val="28"/>
            <w:szCs w:val="28"/>
          </w:rPr>
          <w:t>г</w:t>
        </w:r>
      </w:smartTag>
      <w:r w:rsidRPr="00847AC5">
        <w:rPr>
          <w:bCs/>
          <w:sz w:val="28"/>
          <w:szCs w:val="28"/>
        </w:rPr>
        <w:t>. Владимир,</w:t>
      </w:r>
      <w:r>
        <w:rPr>
          <w:bCs/>
          <w:sz w:val="28"/>
          <w:szCs w:val="28"/>
        </w:rPr>
        <w:t xml:space="preserve"> проспект Ленина, дом</w:t>
      </w:r>
      <w:r w:rsidRPr="00847AC5">
        <w:rPr>
          <w:bCs/>
          <w:sz w:val="28"/>
          <w:szCs w:val="28"/>
        </w:rPr>
        <w:t xml:space="preserve"> 1, кабинет </w:t>
      </w:r>
      <w:r w:rsidRPr="007B45C7">
        <w:rPr>
          <w:bCs/>
          <w:sz w:val="28"/>
          <w:szCs w:val="28"/>
        </w:rPr>
        <w:t>224.</w:t>
      </w:r>
    </w:p>
    <w:p w:rsidR="00AE1E8F" w:rsidRPr="00847AC5" w:rsidRDefault="00AE1E8F" w:rsidP="003F1C2E">
      <w:pPr>
        <w:pStyle w:val="a5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 xml:space="preserve">Дата и время </w:t>
      </w:r>
      <w:r>
        <w:rPr>
          <w:b/>
          <w:sz w:val="28"/>
          <w:szCs w:val="28"/>
        </w:rPr>
        <w:t>рассмотрения заявок</w:t>
      </w:r>
      <w:r w:rsidRPr="00847AC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08 ноября</w:t>
      </w:r>
      <w:r w:rsidRPr="00847AC5">
        <w:rPr>
          <w:bCs/>
          <w:sz w:val="28"/>
          <w:szCs w:val="28"/>
        </w:rPr>
        <w:t xml:space="preserve"> 2013 г</w:t>
      </w:r>
      <w:r>
        <w:rPr>
          <w:bCs/>
          <w:sz w:val="28"/>
          <w:szCs w:val="28"/>
        </w:rPr>
        <w:t>ода 10-</w:t>
      </w:r>
      <w:r w:rsidRPr="00847AC5"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>(московское время)</w:t>
      </w:r>
      <w:r w:rsidRPr="00847AC5">
        <w:rPr>
          <w:bCs/>
          <w:sz w:val="28"/>
          <w:szCs w:val="28"/>
        </w:rPr>
        <w:t>.</w:t>
      </w:r>
    </w:p>
    <w:p w:rsidR="00AE1E8F" w:rsidRPr="009351E0" w:rsidRDefault="00AE1E8F" w:rsidP="0011085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51E0">
        <w:rPr>
          <w:rFonts w:ascii="Times New Roman" w:hAnsi="Times New Roman"/>
          <w:b/>
          <w:bCs/>
          <w:sz w:val="28"/>
          <w:szCs w:val="28"/>
        </w:rPr>
        <w:t>Предмет закупки:</w:t>
      </w:r>
      <w:r w:rsidRPr="009351E0">
        <w:rPr>
          <w:rFonts w:ascii="Times New Roman" w:hAnsi="Times New Roman"/>
          <w:sz w:val="28"/>
          <w:szCs w:val="28"/>
        </w:rPr>
        <w:t xml:space="preserve"> право заключения договора на выполнение работ по капитальному ремонту </w:t>
      </w:r>
      <w:r>
        <w:rPr>
          <w:rFonts w:ascii="Times New Roman" w:hAnsi="Times New Roman"/>
          <w:sz w:val="28"/>
          <w:szCs w:val="28"/>
        </w:rPr>
        <w:t>здания государственного автономного учреждения культуры Владимирской области «Владимирская областная филармония» (Капитальный ремонт буфетного зала филармонии).</w:t>
      </w:r>
    </w:p>
    <w:p w:rsidR="00AE1E8F" w:rsidRDefault="00AE1E8F" w:rsidP="00551E50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AE1E8F" w:rsidRDefault="00AE1E8F" w:rsidP="00551E50">
      <w:pPr>
        <w:pStyle w:val="a5"/>
        <w:ind w:left="0" w:firstLine="709"/>
        <w:jc w:val="both"/>
        <w:rPr>
          <w:sz w:val="28"/>
          <w:szCs w:val="28"/>
        </w:rPr>
      </w:pPr>
      <w:r w:rsidRPr="009546E3">
        <w:rPr>
          <w:bCs/>
          <w:sz w:val="28"/>
          <w:szCs w:val="28"/>
        </w:rPr>
        <w:t>Извещение</w:t>
      </w:r>
      <w:r>
        <w:rPr>
          <w:bCs/>
          <w:sz w:val="28"/>
          <w:szCs w:val="28"/>
        </w:rPr>
        <w:t xml:space="preserve"> о проведении открытого конкурса  и закупочная документация были опубликованы </w:t>
      </w:r>
      <w:r>
        <w:rPr>
          <w:sz w:val="28"/>
          <w:szCs w:val="28"/>
        </w:rPr>
        <w:t>17 октября</w:t>
      </w:r>
      <w:r w:rsidRPr="0083729E">
        <w:rPr>
          <w:sz w:val="28"/>
          <w:szCs w:val="28"/>
        </w:rPr>
        <w:t xml:space="preserve"> 2013 года</w:t>
      </w:r>
      <w:r>
        <w:rPr>
          <w:bCs/>
          <w:sz w:val="28"/>
          <w:szCs w:val="28"/>
        </w:rPr>
        <w:t xml:space="preserve"> на официальном сайте Российской Федерации для размещения информации о размещении заказов </w:t>
      </w:r>
      <w:hyperlink r:id="rId6" w:history="1">
        <w:r w:rsidRPr="00401243">
          <w:rPr>
            <w:rStyle w:val="a7"/>
            <w:color w:val="auto"/>
            <w:sz w:val="28"/>
            <w:szCs w:val="28"/>
            <w:lang w:val="en-US"/>
          </w:rPr>
          <w:t>www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zakupki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gov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401243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«Реестр опубликованных закупок</w:t>
      </w:r>
      <w:r w:rsidRPr="0083729E">
        <w:rPr>
          <w:sz w:val="28"/>
          <w:szCs w:val="28"/>
        </w:rPr>
        <w:t xml:space="preserve">» </w:t>
      </w:r>
      <w:r w:rsidRPr="00C24232">
        <w:rPr>
          <w:sz w:val="28"/>
          <w:szCs w:val="28"/>
        </w:rPr>
        <w:t xml:space="preserve">(№ </w:t>
      </w:r>
      <w:r w:rsidRPr="00844E68">
        <w:rPr>
          <w:sz w:val="28"/>
          <w:szCs w:val="28"/>
        </w:rPr>
        <w:t>31300615709</w:t>
      </w:r>
      <w:r w:rsidRPr="0083729E">
        <w:rPr>
          <w:sz w:val="28"/>
          <w:szCs w:val="28"/>
        </w:rPr>
        <w:t>),</w:t>
      </w:r>
      <w:r>
        <w:rPr>
          <w:sz w:val="28"/>
          <w:szCs w:val="28"/>
        </w:rPr>
        <w:t xml:space="preserve"> а также опубликованы на официальном сайте ГАУК  ВО «Владимирская областная филармония» </w:t>
      </w:r>
      <w:hyperlink r:id="rId7" w:history="1">
        <w:r w:rsidRPr="00401243">
          <w:rPr>
            <w:rStyle w:val="a7"/>
            <w:color w:val="auto"/>
            <w:sz w:val="28"/>
            <w:szCs w:val="28"/>
          </w:rPr>
          <w:t>www.vlad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filarmonia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401243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«Закупки».</w:t>
      </w:r>
    </w:p>
    <w:p w:rsidR="00AE1E8F" w:rsidRDefault="00AE1E8F" w:rsidP="003F1C2E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условиями открытого конкурса и протоколом вскрытия конвертов с заявками на участие в открытом конкурсе № 2013/ОК-02/1 от 07.11.2013 г. рассмотрение заявок на участие в открытом конкурсе осуществлялось по адресу: </w:t>
      </w: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 w:rsidRPr="00847AC5">
          <w:rPr>
            <w:bCs/>
            <w:sz w:val="28"/>
            <w:szCs w:val="28"/>
          </w:rPr>
          <w:t>600001,</w:t>
        </w:r>
        <w:r>
          <w:rPr>
            <w:bCs/>
            <w:sz w:val="28"/>
            <w:szCs w:val="28"/>
          </w:rPr>
          <w:t xml:space="preserve"> </w:t>
        </w:r>
        <w:r w:rsidRPr="00847AC5">
          <w:rPr>
            <w:bCs/>
            <w:sz w:val="28"/>
            <w:szCs w:val="28"/>
          </w:rPr>
          <w:t>г</w:t>
        </w:r>
      </w:smartTag>
      <w:r w:rsidRPr="00847AC5">
        <w:rPr>
          <w:bCs/>
          <w:sz w:val="28"/>
          <w:szCs w:val="28"/>
        </w:rPr>
        <w:t>. Владимир,</w:t>
      </w:r>
      <w:r>
        <w:rPr>
          <w:bCs/>
          <w:sz w:val="28"/>
          <w:szCs w:val="28"/>
        </w:rPr>
        <w:t xml:space="preserve"> проспект Ленина, дом</w:t>
      </w:r>
      <w:r w:rsidRPr="00847AC5">
        <w:rPr>
          <w:bCs/>
          <w:sz w:val="28"/>
          <w:szCs w:val="28"/>
        </w:rPr>
        <w:t xml:space="preserve"> 1, кабинет </w:t>
      </w:r>
      <w:r w:rsidRPr="007B45C7">
        <w:rPr>
          <w:bCs/>
          <w:sz w:val="28"/>
          <w:szCs w:val="28"/>
        </w:rPr>
        <w:t>224</w:t>
      </w:r>
      <w:r>
        <w:rPr>
          <w:bCs/>
          <w:sz w:val="28"/>
          <w:szCs w:val="28"/>
        </w:rPr>
        <w:t>, 08 ноября 2013 года. Начало в 10-00 (московское время), окончание 11-00 (московское время).</w:t>
      </w:r>
    </w:p>
    <w:p w:rsidR="00AE1E8F" w:rsidRDefault="00AE1E8F" w:rsidP="003F1C2E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AE1E8F" w:rsidRDefault="00AE1E8F" w:rsidP="0020291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AE1E8F" w:rsidRDefault="00AE1E8F" w:rsidP="00202918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по осуществлению закупок (закупочная комиссия) в составе:</w:t>
      </w:r>
    </w:p>
    <w:p w:rsidR="00AE1E8F" w:rsidRDefault="00AE1E8F" w:rsidP="00FC466A">
      <w:pPr>
        <w:pStyle w:val="a5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начальник отдела правового обеспечения и</w:t>
      </w:r>
    </w:p>
    <w:p w:rsidR="00AE1E8F" w:rsidRDefault="00AE1E8F" w:rsidP="00FC466A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Сергей Евгеньевич</w:t>
      </w:r>
      <w:r>
        <w:rPr>
          <w:bCs/>
          <w:sz w:val="28"/>
          <w:szCs w:val="28"/>
        </w:rPr>
        <w:tab/>
        <w:t xml:space="preserve">  государственного заказа, председатель комиссии</w:t>
      </w:r>
    </w:p>
    <w:p w:rsidR="00AE1E8F" w:rsidRDefault="00AE1E8F" w:rsidP="00FC466A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Егоров                   - заместитель директора ГАУК ВО «Владимирская </w:t>
      </w:r>
    </w:p>
    <w:p w:rsidR="00AE1E8F" w:rsidRDefault="00AE1E8F" w:rsidP="00FC466A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Василий Павлович           областная филармония, заместитель председателя</w:t>
      </w:r>
    </w:p>
    <w:p w:rsidR="00AE1E8F" w:rsidRDefault="00AE1E8F" w:rsidP="00FC466A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комиссии</w:t>
      </w:r>
    </w:p>
    <w:p w:rsidR="00AE1E8F" w:rsidRDefault="00AE1E8F" w:rsidP="00FC466A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Клюева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главный специалист отдела правового обеспечения и</w:t>
      </w:r>
    </w:p>
    <w:p w:rsidR="00AE1E8F" w:rsidRDefault="00AE1E8F" w:rsidP="00FC466A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Татьяна Александровна  государственного заказа, секретарь комиссии</w:t>
      </w:r>
    </w:p>
    <w:p w:rsidR="00AE1E8F" w:rsidRDefault="00AE1E8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Члены комиссии:</w:t>
      </w:r>
    </w:p>
    <w:p w:rsidR="00AE1E8F" w:rsidRDefault="00AE1E8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Нормова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главный бухгалтер ГАУК ВО «Владимирская областная</w:t>
      </w:r>
    </w:p>
    <w:p w:rsidR="00AE1E8F" w:rsidRDefault="00AE1E8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Любовь Степановна        филармония»</w:t>
      </w:r>
    </w:p>
    <w:p w:rsidR="00AE1E8F" w:rsidRDefault="00AE1E8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Попова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заместитель директора ГАУК ВО «Владимирская </w:t>
      </w:r>
    </w:p>
    <w:p w:rsidR="00AE1E8F" w:rsidRDefault="00AE1E8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Ирина Олеговна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областная филармония» </w:t>
      </w:r>
    </w:p>
    <w:p w:rsidR="00AE1E8F" w:rsidRDefault="00AE1E8F" w:rsidP="00202918">
      <w:pPr>
        <w:pStyle w:val="a5"/>
        <w:ind w:left="0"/>
        <w:jc w:val="both"/>
        <w:rPr>
          <w:bCs/>
          <w:sz w:val="28"/>
          <w:szCs w:val="28"/>
        </w:rPr>
      </w:pPr>
    </w:p>
    <w:p w:rsidR="00AE1E8F" w:rsidRDefault="00AE1E8F" w:rsidP="00202918">
      <w:pPr>
        <w:pStyle w:val="22"/>
        <w:spacing w:before="0" w:after="0"/>
        <w:ind w:firstLine="720"/>
        <w:rPr>
          <w:sz w:val="28"/>
          <w:szCs w:val="28"/>
        </w:rPr>
      </w:pPr>
      <w:r w:rsidRPr="00E84A2E">
        <w:rPr>
          <w:sz w:val="28"/>
          <w:szCs w:val="28"/>
        </w:rPr>
        <w:t xml:space="preserve">Присутствующая </w:t>
      </w:r>
      <w:r>
        <w:rPr>
          <w:sz w:val="28"/>
          <w:szCs w:val="28"/>
        </w:rPr>
        <w:t xml:space="preserve">закупочная </w:t>
      </w:r>
      <w:r>
        <w:rPr>
          <w:rFonts w:cs="Tahoma"/>
          <w:sz w:val="28"/>
          <w:szCs w:val="28"/>
        </w:rPr>
        <w:t xml:space="preserve">комиссия </w:t>
      </w:r>
      <w:r>
        <w:rPr>
          <w:sz w:val="28"/>
          <w:szCs w:val="28"/>
        </w:rPr>
        <w:t>образует кворум (из 6</w:t>
      </w:r>
      <w:r w:rsidRPr="00E84A2E">
        <w:rPr>
          <w:sz w:val="28"/>
          <w:szCs w:val="28"/>
        </w:rPr>
        <w:t xml:space="preserve">  членов </w:t>
      </w:r>
      <w:r>
        <w:rPr>
          <w:sz w:val="28"/>
          <w:szCs w:val="28"/>
        </w:rPr>
        <w:t xml:space="preserve">закупочной </w:t>
      </w:r>
      <w:r w:rsidRPr="00E84A2E">
        <w:rPr>
          <w:sz w:val="28"/>
          <w:szCs w:val="28"/>
        </w:rPr>
        <w:t xml:space="preserve">комиссии присутствуют </w:t>
      </w:r>
      <w:r>
        <w:rPr>
          <w:sz w:val="28"/>
          <w:szCs w:val="28"/>
        </w:rPr>
        <w:t>5</w:t>
      </w:r>
      <w:r w:rsidRPr="00E84A2E">
        <w:rPr>
          <w:sz w:val="28"/>
          <w:szCs w:val="28"/>
        </w:rPr>
        <w:t>), наличие которого позволяет провести заседание в установленном порядке.</w:t>
      </w:r>
    </w:p>
    <w:p w:rsidR="00AE1E8F" w:rsidRDefault="00AE1E8F" w:rsidP="001B25D1">
      <w:pPr>
        <w:pStyle w:val="22"/>
        <w:spacing w:before="0" w:after="0"/>
        <w:ind w:firstLine="708"/>
        <w:rPr>
          <w:sz w:val="28"/>
          <w:szCs w:val="28"/>
        </w:rPr>
      </w:pPr>
    </w:p>
    <w:p w:rsidR="00AE1E8F" w:rsidRDefault="00AE1E8F" w:rsidP="001B25D1">
      <w:pPr>
        <w:pStyle w:val="22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AE1E8F" w:rsidRDefault="00AE1E8F" w:rsidP="001B25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заявки</w:t>
      </w:r>
      <w:r w:rsidRPr="00856DFD">
        <w:rPr>
          <w:rFonts w:ascii="Times New Roman" w:hAnsi="Times New Roman"/>
          <w:sz w:val="28"/>
          <w:szCs w:val="28"/>
        </w:rPr>
        <w:t xml:space="preserve"> на участие в открыт</w:t>
      </w:r>
      <w:r>
        <w:rPr>
          <w:rFonts w:ascii="Times New Roman" w:hAnsi="Times New Roman"/>
          <w:sz w:val="28"/>
          <w:szCs w:val="28"/>
        </w:rPr>
        <w:t>ом конкурсе на право заключения</w:t>
      </w:r>
      <w:r w:rsidRPr="00856DFD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351E0">
        <w:rPr>
          <w:rFonts w:ascii="Times New Roman" w:hAnsi="Times New Roman"/>
          <w:sz w:val="28"/>
          <w:szCs w:val="28"/>
        </w:rPr>
        <w:t xml:space="preserve">на выполнение работ по капитальному ремонту </w:t>
      </w:r>
      <w:r>
        <w:rPr>
          <w:rFonts w:ascii="Times New Roman" w:hAnsi="Times New Roman"/>
          <w:sz w:val="28"/>
          <w:szCs w:val="28"/>
        </w:rPr>
        <w:t>здания государственного автономного учреждения культуры Владимирской области «Владимирская областная филармония» (Капитальный ремонт буфетного зала филармонии)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E1E8F" w:rsidRPr="002A2B0C" w:rsidRDefault="00AE1E8F" w:rsidP="001108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B0C">
        <w:rPr>
          <w:rFonts w:ascii="Times New Roman" w:hAnsi="Times New Roman"/>
          <w:b/>
          <w:bCs/>
          <w:sz w:val="28"/>
          <w:szCs w:val="28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7 200 000</w:t>
      </w:r>
      <w:r w:rsidRPr="002A2B0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 милл</w:t>
      </w:r>
      <w:r w:rsidRPr="002A2B0C"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z w:val="28"/>
          <w:szCs w:val="28"/>
        </w:rPr>
        <w:t>ов двести</w:t>
      </w:r>
      <w:r w:rsidRPr="002A2B0C">
        <w:rPr>
          <w:rFonts w:ascii="Times New Roman" w:hAnsi="Times New Roman"/>
          <w:sz w:val="28"/>
          <w:szCs w:val="28"/>
        </w:rPr>
        <w:t xml:space="preserve"> тысяч) рубл</w:t>
      </w:r>
      <w:r>
        <w:rPr>
          <w:rFonts w:ascii="Times New Roman" w:hAnsi="Times New Roman"/>
          <w:sz w:val="28"/>
          <w:szCs w:val="28"/>
        </w:rPr>
        <w:t>ей</w:t>
      </w:r>
      <w:r w:rsidRPr="002A2B0C">
        <w:rPr>
          <w:rFonts w:ascii="Times New Roman" w:hAnsi="Times New Roman"/>
          <w:sz w:val="28"/>
          <w:szCs w:val="28"/>
        </w:rPr>
        <w:t xml:space="preserve"> 00 копеек</w:t>
      </w:r>
      <w:r w:rsidRPr="002A2B0C">
        <w:rPr>
          <w:rFonts w:ascii="Times New Roman" w:hAnsi="Times New Roman"/>
          <w:bCs/>
          <w:sz w:val="28"/>
          <w:szCs w:val="28"/>
        </w:rPr>
        <w:t>.</w:t>
      </w:r>
    </w:p>
    <w:p w:rsidR="00AE1E8F" w:rsidRPr="002A2B0C" w:rsidRDefault="00AE1E8F" w:rsidP="00F303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B0C">
        <w:rPr>
          <w:rFonts w:ascii="Times New Roman" w:hAnsi="Times New Roman"/>
          <w:b/>
          <w:bCs/>
          <w:sz w:val="28"/>
          <w:szCs w:val="28"/>
        </w:rPr>
        <w:t xml:space="preserve">Заказчик: </w:t>
      </w:r>
      <w:r w:rsidRPr="002A2B0C">
        <w:rPr>
          <w:rFonts w:ascii="Times New Roman" w:hAnsi="Times New Roman"/>
          <w:bCs/>
          <w:sz w:val="28"/>
          <w:szCs w:val="28"/>
        </w:rPr>
        <w:t>государственное автономное учреждение культуры Владимирской области «Владимирская областная филармония».</w:t>
      </w:r>
    </w:p>
    <w:p w:rsidR="00AE1E8F" w:rsidRPr="00043B5D" w:rsidRDefault="00AE1E8F" w:rsidP="004F5FA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43B5D">
        <w:rPr>
          <w:rFonts w:ascii="Times New Roman" w:hAnsi="Times New Roman"/>
          <w:sz w:val="28"/>
          <w:szCs w:val="28"/>
        </w:rPr>
        <w:t>Для участия в открыт</w:t>
      </w:r>
      <w:r>
        <w:rPr>
          <w:rFonts w:ascii="Times New Roman" w:hAnsi="Times New Roman"/>
          <w:sz w:val="28"/>
          <w:szCs w:val="28"/>
        </w:rPr>
        <w:t>ом конкурсе</w:t>
      </w:r>
      <w:r w:rsidRPr="00043B5D">
        <w:rPr>
          <w:rFonts w:ascii="Times New Roman" w:hAnsi="Times New Roman"/>
          <w:sz w:val="28"/>
          <w:szCs w:val="28"/>
        </w:rPr>
        <w:t xml:space="preserve"> подан</w:t>
      </w:r>
      <w:r>
        <w:rPr>
          <w:rFonts w:ascii="Times New Roman" w:hAnsi="Times New Roman"/>
          <w:sz w:val="28"/>
          <w:szCs w:val="28"/>
        </w:rPr>
        <w:t>а</w:t>
      </w:r>
      <w:r w:rsidRPr="00043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6E1515">
        <w:rPr>
          <w:rFonts w:ascii="Times New Roman" w:hAnsi="Times New Roman"/>
          <w:b/>
          <w:sz w:val="28"/>
          <w:szCs w:val="28"/>
        </w:rPr>
        <w:t xml:space="preserve"> </w:t>
      </w:r>
      <w:r w:rsidRPr="00043B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одна</w:t>
      </w:r>
      <w:r w:rsidRPr="00043B5D">
        <w:rPr>
          <w:rFonts w:ascii="Times New Roman" w:hAnsi="Times New Roman"/>
          <w:b/>
          <w:sz w:val="28"/>
          <w:szCs w:val="28"/>
        </w:rPr>
        <w:t xml:space="preserve">) </w:t>
      </w:r>
      <w:r w:rsidRPr="00043B5D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043B5D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</w:t>
      </w:r>
      <w:r w:rsidRPr="00043B5D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а</w:t>
      </w:r>
      <w:r w:rsidRPr="00043B5D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а</w:t>
      </w:r>
      <w:r w:rsidRPr="00043B5D">
        <w:rPr>
          <w:rFonts w:ascii="Times New Roman" w:hAnsi="Times New Roman"/>
          <w:sz w:val="28"/>
          <w:szCs w:val="28"/>
        </w:rPr>
        <w:t xml:space="preserve"> закупочной комиссией на соответствие требованиям, установленным закупочной документацией о п</w:t>
      </w:r>
      <w:r>
        <w:rPr>
          <w:rFonts w:ascii="Times New Roman" w:hAnsi="Times New Roman"/>
          <w:sz w:val="28"/>
          <w:szCs w:val="28"/>
        </w:rPr>
        <w:t>р</w:t>
      </w:r>
      <w:r w:rsidRPr="00043B5D">
        <w:rPr>
          <w:rFonts w:ascii="Times New Roman" w:hAnsi="Times New Roman"/>
          <w:sz w:val="28"/>
          <w:szCs w:val="28"/>
        </w:rPr>
        <w:t>оведении открыт</w:t>
      </w:r>
      <w:r>
        <w:rPr>
          <w:rFonts w:ascii="Times New Roman" w:hAnsi="Times New Roman"/>
          <w:sz w:val="28"/>
          <w:szCs w:val="28"/>
        </w:rPr>
        <w:t>ого конкурса</w:t>
      </w:r>
      <w:r w:rsidRPr="00043B5D">
        <w:rPr>
          <w:rFonts w:ascii="Times New Roman" w:hAnsi="Times New Roman"/>
          <w:sz w:val="28"/>
          <w:szCs w:val="28"/>
        </w:rPr>
        <w:t>, и соответствие участников закупки требованиям, установленным в закупочной документации о проведении открыт</w:t>
      </w:r>
      <w:r>
        <w:rPr>
          <w:rFonts w:ascii="Times New Roman" w:hAnsi="Times New Roman"/>
          <w:sz w:val="28"/>
          <w:szCs w:val="28"/>
        </w:rPr>
        <w:t>ого конкурса</w:t>
      </w:r>
      <w:r w:rsidRPr="00043B5D">
        <w:rPr>
          <w:rFonts w:ascii="Times New Roman" w:hAnsi="Times New Roman"/>
          <w:sz w:val="28"/>
          <w:szCs w:val="28"/>
        </w:rPr>
        <w:t>:</w:t>
      </w:r>
    </w:p>
    <w:p w:rsidR="00AE1E8F" w:rsidRDefault="00AE1E8F" w:rsidP="0064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808"/>
        <w:gridCol w:w="5613"/>
        <w:gridCol w:w="2890"/>
      </w:tblGrid>
      <w:tr w:rsidR="00AE1E8F" w:rsidRPr="00BE0C7D" w:rsidTr="00C72E8D">
        <w:tc>
          <w:tcPr>
            <w:tcW w:w="613" w:type="dxa"/>
            <w:vAlign w:val="center"/>
          </w:tcPr>
          <w:p w:rsidR="00AE1E8F" w:rsidRPr="00A77851" w:rsidRDefault="00AE1E8F" w:rsidP="00C72E8D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 w:rsidRPr="00A7785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08" w:type="dxa"/>
            <w:vAlign w:val="center"/>
          </w:tcPr>
          <w:p w:rsidR="00AE1E8F" w:rsidRPr="00A77851" w:rsidRDefault="00AE1E8F" w:rsidP="00C72E8D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 w:rsidRPr="00A77851">
              <w:rPr>
                <w:bCs/>
                <w:sz w:val="28"/>
                <w:szCs w:val="28"/>
              </w:rPr>
              <w:t>Рег. №</w:t>
            </w:r>
          </w:p>
        </w:tc>
        <w:tc>
          <w:tcPr>
            <w:tcW w:w="5613" w:type="dxa"/>
            <w:vAlign w:val="center"/>
          </w:tcPr>
          <w:p w:rsidR="00AE1E8F" w:rsidRPr="00A77851" w:rsidRDefault="00AE1E8F" w:rsidP="00C72E8D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 w:rsidRPr="00A77851">
              <w:rPr>
                <w:bCs/>
                <w:sz w:val="28"/>
                <w:szCs w:val="28"/>
              </w:rPr>
              <w:t xml:space="preserve">Наименование участника закупки </w:t>
            </w:r>
          </w:p>
        </w:tc>
        <w:tc>
          <w:tcPr>
            <w:tcW w:w="2890" w:type="dxa"/>
            <w:vAlign w:val="center"/>
          </w:tcPr>
          <w:p w:rsidR="00AE1E8F" w:rsidRPr="00A77851" w:rsidRDefault="00AE1E8F" w:rsidP="00C72E8D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 w:rsidRPr="00A77851">
              <w:rPr>
                <w:bCs/>
                <w:sz w:val="28"/>
                <w:szCs w:val="28"/>
              </w:rPr>
              <w:t>Форма</w:t>
            </w:r>
          </w:p>
          <w:p w:rsidR="00AE1E8F" w:rsidRPr="00A77851" w:rsidRDefault="00AE1E8F" w:rsidP="00C72E8D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 w:rsidRPr="00A77851">
              <w:rPr>
                <w:bCs/>
                <w:sz w:val="28"/>
                <w:szCs w:val="28"/>
              </w:rPr>
              <w:t>(бумажный носитель, электронный носитель)</w:t>
            </w:r>
          </w:p>
        </w:tc>
      </w:tr>
      <w:tr w:rsidR="00AE1E8F" w:rsidRPr="00BE0C7D" w:rsidTr="00C72E8D">
        <w:tc>
          <w:tcPr>
            <w:tcW w:w="613" w:type="dxa"/>
            <w:vAlign w:val="center"/>
          </w:tcPr>
          <w:p w:rsidR="00AE1E8F" w:rsidRPr="00A77851" w:rsidRDefault="00AE1E8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A77851">
              <w:rPr>
                <w:sz w:val="28"/>
                <w:szCs w:val="28"/>
              </w:rPr>
              <w:t>1.</w:t>
            </w:r>
          </w:p>
        </w:tc>
        <w:tc>
          <w:tcPr>
            <w:tcW w:w="808" w:type="dxa"/>
            <w:vAlign w:val="center"/>
          </w:tcPr>
          <w:p w:rsidR="00AE1E8F" w:rsidRPr="00A77851" w:rsidRDefault="00AE1E8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A77851">
              <w:rPr>
                <w:sz w:val="28"/>
                <w:szCs w:val="28"/>
              </w:rPr>
              <w:t>1-ОК</w:t>
            </w:r>
          </w:p>
        </w:tc>
        <w:tc>
          <w:tcPr>
            <w:tcW w:w="5613" w:type="dxa"/>
            <w:vAlign w:val="center"/>
          </w:tcPr>
          <w:p w:rsidR="00AE1E8F" w:rsidRPr="00A77851" w:rsidRDefault="00AE1E8F" w:rsidP="00C72E8D">
            <w:pPr>
              <w:pStyle w:val="a5"/>
              <w:ind w:left="0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 w:rsidRPr="00A77851">
              <w:rPr>
                <w:b/>
                <w:bCs/>
                <w:sz w:val="28"/>
                <w:szCs w:val="28"/>
              </w:rPr>
              <w:t>Общество с ограниченной ответственностью «Техстройсервис»</w:t>
            </w:r>
          </w:p>
        </w:tc>
        <w:tc>
          <w:tcPr>
            <w:tcW w:w="2890" w:type="dxa"/>
            <w:vAlign w:val="center"/>
          </w:tcPr>
          <w:p w:rsidR="00AE1E8F" w:rsidRPr="00A77851" w:rsidRDefault="00AE1E8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A77851">
              <w:rPr>
                <w:sz w:val="28"/>
                <w:szCs w:val="28"/>
              </w:rPr>
              <w:t>бумажный носитель, электронный носитель</w:t>
            </w:r>
          </w:p>
        </w:tc>
      </w:tr>
    </w:tbl>
    <w:p w:rsidR="00AE1E8F" w:rsidRDefault="00AE1E8F" w:rsidP="0064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E8F" w:rsidRPr="0011085F" w:rsidRDefault="00AE1E8F" w:rsidP="0011085F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1085F">
        <w:rPr>
          <w:rFonts w:ascii="Times New Roman" w:hAnsi="Times New Roman"/>
          <w:sz w:val="28"/>
          <w:szCs w:val="28"/>
        </w:rPr>
        <w:t>2. По</w:t>
      </w:r>
      <w:r>
        <w:rPr>
          <w:rFonts w:ascii="Times New Roman" w:hAnsi="Times New Roman"/>
          <w:sz w:val="28"/>
          <w:szCs w:val="28"/>
        </w:rPr>
        <w:t xml:space="preserve"> результатам рассмотрения заявки, поданной участником</w:t>
      </w:r>
      <w:r w:rsidRPr="0011085F">
        <w:rPr>
          <w:rFonts w:ascii="Times New Roman" w:hAnsi="Times New Roman"/>
          <w:sz w:val="28"/>
          <w:szCs w:val="28"/>
        </w:rPr>
        <w:t xml:space="preserve"> закупки на участие в открытом конкурсе, путем голосования закупочная комиссия приняла следующее решение:</w:t>
      </w:r>
    </w:p>
    <w:p w:rsidR="00AE1E8F" w:rsidRDefault="00AE1E8F" w:rsidP="00115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085F">
        <w:rPr>
          <w:rFonts w:ascii="Times New Roman" w:hAnsi="Times New Roman"/>
          <w:b/>
          <w:sz w:val="28"/>
          <w:szCs w:val="28"/>
        </w:rPr>
        <w:t>Заявка № 1-ОК</w:t>
      </w:r>
      <w:r w:rsidRPr="0011085F">
        <w:rPr>
          <w:rFonts w:ascii="Times New Roman" w:hAnsi="Times New Roman"/>
          <w:sz w:val="28"/>
          <w:szCs w:val="28"/>
        </w:rPr>
        <w:t xml:space="preserve"> </w:t>
      </w:r>
      <w:r w:rsidRPr="005B4071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ника процедуры закупки, общества</w:t>
      </w:r>
      <w:r w:rsidRPr="005B4071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/>
          <w:sz w:val="28"/>
          <w:szCs w:val="28"/>
        </w:rPr>
        <w:t>Техстройсервис</w:t>
      </w:r>
      <w:r w:rsidRPr="005B4071">
        <w:rPr>
          <w:rFonts w:ascii="Times New Roman" w:hAnsi="Times New Roman"/>
          <w:sz w:val="28"/>
          <w:szCs w:val="28"/>
        </w:rPr>
        <w:t>» соответствует требованиям Заказчика, установленным закупочной документации о проведении открыт</w:t>
      </w:r>
      <w:r>
        <w:rPr>
          <w:rFonts w:ascii="Times New Roman" w:hAnsi="Times New Roman"/>
          <w:sz w:val="28"/>
          <w:szCs w:val="28"/>
        </w:rPr>
        <w:t>ого</w:t>
      </w:r>
      <w:r w:rsidRPr="005B4071">
        <w:rPr>
          <w:rFonts w:ascii="Times New Roman" w:hAnsi="Times New Roman"/>
          <w:sz w:val="28"/>
          <w:szCs w:val="28"/>
        </w:rPr>
        <w:t xml:space="preserve"> конкур</w:t>
      </w:r>
      <w:r>
        <w:rPr>
          <w:rFonts w:ascii="Times New Roman" w:hAnsi="Times New Roman"/>
          <w:sz w:val="28"/>
          <w:szCs w:val="28"/>
        </w:rPr>
        <w:t>са.</w:t>
      </w:r>
    </w:p>
    <w:p w:rsidR="00AE1E8F" w:rsidRPr="00C02D92" w:rsidRDefault="00AE1E8F" w:rsidP="00C02D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закупки, общество с ограниченной ответственностью «Техстройсервис», допустить к участию в открытом конкурсе в соответствии со ст. 26 Положения о закупках товаров, работ, услуг для нужд государственного автономного учреждения культуры Владимирской области «Владимирская областная филармония».</w:t>
      </w:r>
    </w:p>
    <w:p w:rsidR="00AE1E8F" w:rsidRDefault="00AE1E8F" w:rsidP="00691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71">
        <w:rPr>
          <w:rFonts w:ascii="Times New Roman" w:hAnsi="Times New Roman"/>
          <w:sz w:val="28"/>
          <w:szCs w:val="28"/>
        </w:rPr>
        <w:tab/>
        <w:t>Решение принято единогласно.</w:t>
      </w:r>
    </w:p>
    <w:p w:rsidR="00AE1E8F" w:rsidRDefault="00AE1E8F" w:rsidP="00691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E8F" w:rsidRDefault="00AE1E8F" w:rsidP="003705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AE1E8F" w:rsidRDefault="00AE1E8F" w:rsidP="0037054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Опубликовать настоящий протокол</w:t>
      </w:r>
      <w:r w:rsidRPr="000C54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официальном сайте Российской Федерации для размещения информации о размещении заказов </w:t>
      </w:r>
      <w:hyperlink r:id="rId8" w:history="1">
        <w:r w:rsidRPr="00401243">
          <w:rPr>
            <w:rStyle w:val="a7"/>
            <w:color w:val="auto"/>
            <w:sz w:val="28"/>
            <w:szCs w:val="28"/>
            <w:lang w:val="en-US"/>
          </w:rPr>
          <w:t>www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zakupki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gov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401243">
        <w:rPr>
          <w:sz w:val="28"/>
          <w:szCs w:val="28"/>
        </w:rPr>
        <w:t>.</w:t>
      </w:r>
      <w:r>
        <w:rPr>
          <w:sz w:val="28"/>
          <w:szCs w:val="28"/>
        </w:rPr>
        <w:t xml:space="preserve"> и на официальном сайте ГАУК  ВО «Владимирская областная филармония» </w:t>
      </w:r>
      <w:hyperlink r:id="rId9" w:history="1">
        <w:r w:rsidRPr="00401243">
          <w:rPr>
            <w:rStyle w:val="a7"/>
            <w:color w:val="auto"/>
            <w:sz w:val="28"/>
            <w:szCs w:val="28"/>
          </w:rPr>
          <w:t>www.vlad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filarmonia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401243">
        <w:rPr>
          <w:sz w:val="28"/>
          <w:szCs w:val="28"/>
        </w:rPr>
        <w:t>.</w:t>
      </w:r>
    </w:p>
    <w:p w:rsidR="00AE1E8F" w:rsidRDefault="00AE1E8F" w:rsidP="0037054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 ООО «Техстройсервис» единственным участником открытого конкурса на право заключить договор на выполнение работ по капитальному </w:t>
      </w:r>
      <w:r>
        <w:rPr>
          <w:sz w:val="28"/>
          <w:szCs w:val="28"/>
        </w:rPr>
        <w:lastRenderedPageBreak/>
        <w:t>ремонту здания ГАУК ВО «Владимирская областная филармония» (Капитальный ремонт буфетного зала филармонии).</w:t>
      </w:r>
    </w:p>
    <w:p w:rsidR="00AE1E8F" w:rsidRPr="004A26C1" w:rsidRDefault="00AE1E8F" w:rsidP="0037054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Согласно ч. 7 ст. 26 Положения о закупках товаров, работ, услуг для нужд государственного автономного учреждения культуры Владимирской области «Владимирская областная филармония»,</w:t>
      </w:r>
      <w:r w:rsidRPr="00421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20.5 Конкурсной документации открытого конкурса на право заключить договор на выполнение работ по капитальному ремонту здания ГАУК ВО «Владимирская областная филармония» (Капитальный ремонт буфетного зала филармонии) признать открытый конкурс на </w:t>
      </w:r>
      <w:r w:rsidRPr="009351E0">
        <w:rPr>
          <w:sz w:val="28"/>
          <w:szCs w:val="28"/>
        </w:rPr>
        <w:t xml:space="preserve">право заключения договора на выполнение работ по капитальному ремонту </w:t>
      </w:r>
      <w:r>
        <w:rPr>
          <w:sz w:val="28"/>
          <w:szCs w:val="28"/>
        </w:rPr>
        <w:t xml:space="preserve">здания государственного автономного учреждения культуры Владимирской </w:t>
      </w:r>
      <w:r w:rsidRPr="004A26C1">
        <w:rPr>
          <w:sz w:val="28"/>
          <w:szCs w:val="28"/>
        </w:rPr>
        <w:t>области «Владимирская областная филармония» (Капитальный ремонт буфетного зала филармонии) несостоявшимся.</w:t>
      </w:r>
    </w:p>
    <w:p w:rsidR="00AE1E8F" w:rsidRDefault="00AE1E8F" w:rsidP="004A2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A26C1">
        <w:rPr>
          <w:rFonts w:ascii="Times New Roman" w:hAnsi="Times New Roman"/>
          <w:sz w:val="28"/>
          <w:szCs w:val="28"/>
        </w:rPr>
        <w:t>) Согласно ч. 8 ст. 26 Положения о закупках товаров, работ, услуг для нужд государственного автономного учреждения культуры Владимирской области «Владимирская областная филармония»</w:t>
      </w:r>
      <w:r>
        <w:rPr>
          <w:rFonts w:ascii="Times New Roman" w:hAnsi="Times New Roman"/>
          <w:sz w:val="28"/>
          <w:szCs w:val="28"/>
        </w:rPr>
        <w:t>, п. 20.8 Конкурсной документации открытого конкурса на право заключить договор на выполнение работ по капитальному ремонту здания ГАУК ВО «Владимирская областная филармония» (Капитальный ремонт буфетного зала филармонии)</w:t>
      </w:r>
      <w:r w:rsidRPr="004A26C1">
        <w:rPr>
          <w:rFonts w:ascii="Times New Roman" w:hAnsi="Times New Roman"/>
          <w:sz w:val="28"/>
          <w:szCs w:val="28"/>
        </w:rPr>
        <w:t xml:space="preserve"> </w:t>
      </w:r>
      <w:r w:rsidRPr="00B23522">
        <w:rPr>
          <w:rFonts w:ascii="Times New Roman" w:hAnsi="Times New Roman"/>
          <w:sz w:val="28"/>
          <w:szCs w:val="28"/>
        </w:rPr>
        <w:t xml:space="preserve">в течение трех рабочих дней со дня подписания протокола рассмотрения заявок на участие в открытом конкурсе передать </w:t>
      </w:r>
      <w:r>
        <w:rPr>
          <w:rFonts w:ascii="Times New Roman" w:hAnsi="Times New Roman"/>
          <w:sz w:val="28"/>
          <w:szCs w:val="28"/>
        </w:rPr>
        <w:t>ООО «Техстройсервис»</w:t>
      </w:r>
      <w:r w:rsidRPr="00B23522">
        <w:rPr>
          <w:rFonts w:ascii="Times New Roman" w:hAnsi="Times New Roman"/>
          <w:sz w:val="28"/>
          <w:szCs w:val="28"/>
        </w:rPr>
        <w:t xml:space="preserve"> проект договора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351E0">
        <w:rPr>
          <w:rFonts w:ascii="Times New Roman" w:hAnsi="Times New Roman"/>
          <w:sz w:val="28"/>
          <w:szCs w:val="28"/>
        </w:rPr>
        <w:t xml:space="preserve">выполнение работ по капитальному ремонту </w:t>
      </w:r>
      <w:r>
        <w:rPr>
          <w:rFonts w:ascii="Times New Roman" w:hAnsi="Times New Roman"/>
          <w:sz w:val="28"/>
          <w:szCs w:val="28"/>
        </w:rPr>
        <w:t xml:space="preserve">здания государственного автономного учреждения культуры Владимирской </w:t>
      </w:r>
      <w:r w:rsidRPr="004A26C1">
        <w:rPr>
          <w:rFonts w:ascii="Times New Roman" w:hAnsi="Times New Roman"/>
          <w:sz w:val="28"/>
          <w:szCs w:val="28"/>
        </w:rPr>
        <w:t>области «Владимирская областная филармония» (Капитальный ремонт</w:t>
      </w:r>
      <w:bookmarkStart w:id="0" w:name="_GoBack"/>
      <w:bookmarkEnd w:id="0"/>
      <w:r w:rsidRPr="004A26C1">
        <w:rPr>
          <w:rFonts w:ascii="Times New Roman" w:hAnsi="Times New Roman"/>
          <w:sz w:val="28"/>
          <w:szCs w:val="28"/>
        </w:rPr>
        <w:t xml:space="preserve"> буфетного зала филармонии)</w:t>
      </w:r>
      <w:r>
        <w:rPr>
          <w:rFonts w:ascii="Times New Roman" w:hAnsi="Times New Roman"/>
          <w:sz w:val="28"/>
          <w:szCs w:val="28"/>
        </w:rPr>
        <w:t>.</w:t>
      </w:r>
    </w:p>
    <w:p w:rsidR="00AE1E8F" w:rsidRPr="00B23522" w:rsidRDefault="00AE1E8F" w:rsidP="004A2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ООО «Техстройсервсис» направить уведомление об итогах рассмотрения заявки на участие в открытом конкурсе.</w:t>
      </w:r>
    </w:p>
    <w:p w:rsidR="00AE1E8F" w:rsidRDefault="00AE1E8F" w:rsidP="00370548">
      <w:pPr>
        <w:pStyle w:val="a5"/>
        <w:ind w:left="0" w:firstLine="709"/>
        <w:jc w:val="both"/>
        <w:rPr>
          <w:sz w:val="28"/>
          <w:szCs w:val="28"/>
        </w:rPr>
      </w:pPr>
    </w:p>
    <w:p w:rsidR="00AE1E8F" w:rsidRDefault="00AE1E8F" w:rsidP="004A26C1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AE1E8F" w:rsidRDefault="00AE1E8F" w:rsidP="004A26C1">
      <w:pPr>
        <w:pStyle w:val="a5"/>
        <w:ind w:left="0"/>
        <w:jc w:val="both"/>
        <w:outlineLvl w:val="0"/>
        <w:rPr>
          <w:sz w:val="28"/>
          <w:szCs w:val="28"/>
        </w:rPr>
      </w:pPr>
    </w:p>
    <w:p w:rsidR="00AE1E8F" w:rsidRDefault="001D66F5" w:rsidP="001D66F5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76975" cy="2933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E8F" w:rsidSect="00A12B40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5B"/>
    <w:multiLevelType w:val="hybridMultilevel"/>
    <w:tmpl w:val="F31C0E80"/>
    <w:lvl w:ilvl="0" w:tplc="2D8CBA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680AC8"/>
    <w:multiLevelType w:val="hybridMultilevel"/>
    <w:tmpl w:val="D1E4BF84"/>
    <w:lvl w:ilvl="0" w:tplc="29B2D4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3796FA6"/>
    <w:multiLevelType w:val="hybridMultilevel"/>
    <w:tmpl w:val="DBE802A0"/>
    <w:lvl w:ilvl="0" w:tplc="D36C69B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4CD31AE"/>
    <w:multiLevelType w:val="hybridMultilevel"/>
    <w:tmpl w:val="239C82BA"/>
    <w:lvl w:ilvl="0" w:tplc="895882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40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1D42"/>
    <w:rsid w:val="00042271"/>
    <w:rsid w:val="00042980"/>
    <w:rsid w:val="00042B84"/>
    <w:rsid w:val="00043408"/>
    <w:rsid w:val="00043B5D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4F38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500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396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90C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4A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750"/>
    <w:rsid w:val="000D6BF6"/>
    <w:rsid w:val="000D7566"/>
    <w:rsid w:val="000D7692"/>
    <w:rsid w:val="000D799D"/>
    <w:rsid w:val="000D7B26"/>
    <w:rsid w:val="000E05AE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5CD"/>
    <w:rsid w:val="00105F1A"/>
    <w:rsid w:val="001060ED"/>
    <w:rsid w:val="00106FEE"/>
    <w:rsid w:val="0010729B"/>
    <w:rsid w:val="00107D60"/>
    <w:rsid w:val="0011017C"/>
    <w:rsid w:val="0011085F"/>
    <w:rsid w:val="00111082"/>
    <w:rsid w:val="00111301"/>
    <w:rsid w:val="00111ACD"/>
    <w:rsid w:val="00111FCD"/>
    <w:rsid w:val="001125FC"/>
    <w:rsid w:val="00112D24"/>
    <w:rsid w:val="001130C7"/>
    <w:rsid w:val="001137BE"/>
    <w:rsid w:val="00113BCB"/>
    <w:rsid w:val="001142F9"/>
    <w:rsid w:val="0011443E"/>
    <w:rsid w:val="00115319"/>
    <w:rsid w:val="00115A3E"/>
    <w:rsid w:val="00115BAE"/>
    <w:rsid w:val="001162B0"/>
    <w:rsid w:val="00116B61"/>
    <w:rsid w:val="00116DA4"/>
    <w:rsid w:val="00117807"/>
    <w:rsid w:val="00117D1F"/>
    <w:rsid w:val="00117F11"/>
    <w:rsid w:val="00120F18"/>
    <w:rsid w:val="0012152C"/>
    <w:rsid w:val="00121B42"/>
    <w:rsid w:val="00121D5F"/>
    <w:rsid w:val="0012231B"/>
    <w:rsid w:val="00122B6A"/>
    <w:rsid w:val="00123437"/>
    <w:rsid w:val="0012345D"/>
    <w:rsid w:val="0012349F"/>
    <w:rsid w:val="00123BA2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5F6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9D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39D9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1EC"/>
    <w:rsid w:val="001B126D"/>
    <w:rsid w:val="001B1361"/>
    <w:rsid w:val="001B1AE8"/>
    <w:rsid w:val="001B253C"/>
    <w:rsid w:val="001B25D1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6F5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49E"/>
    <w:rsid w:val="002015FF"/>
    <w:rsid w:val="00202250"/>
    <w:rsid w:val="00202484"/>
    <w:rsid w:val="00202918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4F0D"/>
    <w:rsid w:val="00215097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4D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313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B0C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490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45C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9A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0764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1F1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CE7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58F3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548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3587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841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4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A6A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D0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C2E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43"/>
    <w:rsid w:val="004012F4"/>
    <w:rsid w:val="00402791"/>
    <w:rsid w:val="0040296F"/>
    <w:rsid w:val="00402A4B"/>
    <w:rsid w:val="00402D3E"/>
    <w:rsid w:val="00402F00"/>
    <w:rsid w:val="00403082"/>
    <w:rsid w:val="00403ABD"/>
    <w:rsid w:val="00403C61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879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1C23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7D6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6C1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2D1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2DE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3B7F"/>
    <w:rsid w:val="004F4B91"/>
    <w:rsid w:val="004F4C45"/>
    <w:rsid w:val="004F5371"/>
    <w:rsid w:val="004F58C5"/>
    <w:rsid w:val="004F5FA7"/>
    <w:rsid w:val="004F6A8E"/>
    <w:rsid w:val="004F7071"/>
    <w:rsid w:val="004F733D"/>
    <w:rsid w:val="004F7933"/>
    <w:rsid w:val="004F7CC5"/>
    <w:rsid w:val="0050091A"/>
    <w:rsid w:val="0050121D"/>
    <w:rsid w:val="00501F8F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6E13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46C5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1E50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E76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5"/>
    <w:rsid w:val="00595923"/>
    <w:rsid w:val="00595993"/>
    <w:rsid w:val="0059742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324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071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0A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B79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D66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5F7EC2"/>
    <w:rsid w:val="006007D0"/>
    <w:rsid w:val="00600AAE"/>
    <w:rsid w:val="00601203"/>
    <w:rsid w:val="006015D9"/>
    <w:rsid w:val="00601AFC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091"/>
    <w:rsid w:val="00637167"/>
    <w:rsid w:val="00637A88"/>
    <w:rsid w:val="00637D99"/>
    <w:rsid w:val="006404D3"/>
    <w:rsid w:val="006406B1"/>
    <w:rsid w:val="0064072F"/>
    <w:rsid w:val="006411CA"/>
    <w:rsid w:val="006419A2"/>
    <w:rsid w:val="00641D1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76E"/>
    <w:rsid w:val="00654A8D"/>
    <w:rsid w:val="00655466"/>
    <w:rsid w:val="00655DC0"/>
    <w:rsid w:val="006560CB"/>
    <w:rsid w:val="0065624D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0D7E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24C3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E48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515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5944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1EEE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3C6B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237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041F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279F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5C7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045C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2EE7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1E3"/>
    <w:rsid w:val="007F5C19"/>
    <w:rsid w:val="007F5C2A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118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649F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3729E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4E68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AC5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83"/>
    <w:rsid w:val="008527D4"/>
    <w:rsid w:val="00852DB7"/>
    <w:rsid w:val="008531BC"/>
    <w:rsid w:val="00853C4C"/>
    <w:rsid w:val="008544AF"/>
    <w:rsid w:val="00854D56"/>
    <w:rsid w:val="008556D5"/>
    <w:rsid w:val="00856DFD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4B4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3FAF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6F72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1E0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6E3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12C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5E3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5CDC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2B40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578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4E49"/>
    <w:rsid w:val="00A45253"/>
    <w:rsid w:val="00A453A9"/>
    <w:rsid w:val="00A45ECB"/>
    <w:rsid w:val="00A4631C"/>
    <w:rsid w:val="00A464CB"/>
    <w:rsid w:val="00A46546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851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596D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8A6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3ED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1E8F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EC7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90F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522"/>
    <w:rsid w:val="00B23B9D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3C9"/>
    <w:rsid w:val="00B406E1"/>
    <w:rsid w:val="00B407B6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6BE7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4AD5"/>
    <w:rsid w:val="00BB598F"/>
    <w:rsid w:val="00BB61CF"/>
    <w:rsid w:val="00BB628E"/>
    <w:rsid w:val="00BB642F"/>
    <w:rsid w:val="00BB65FD"/>
    <w:rsid w:val="00BB7BD8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C775B"/>
    <w:rsid w:val="00BD00B6"/>
    <w:rsid w:val="00BD0E4B"/>
    <w:rsid w:val="00BD1799"/>
    <w:rsid w:val="00BD1CD4"/>
    <w:rsid w:val="00BD1EB9"/>
    <w:rsid w:val="00BD20EC"/>
    <w:rsid w:val="00BD2A88"/>
    <w:rsid w:val="00BD3034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7A6"/>
    <w:rsid w:val="00BD68C4"/>
    <w:rsid w:val="00BD6B65"/>
    <w:rsid w:val="00BD703D"/>
    <w:rsid w:val="00BD74F2"/>
    <w:rsid w:val="00BD7692"/>
    <w:rsid w:val="00BE0754"/>
    <w:rsid w:val="00BE08DE"/>
    <w:rsid w:val="00BE0C7D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78A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D92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4232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5BE7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2E8D"/>
    <w:rsid w:val="00C7351D"/>
    <w:rsid w:val="00C74D94"/>
    <w:rsid w:val="00C751AF"/>
    <w:rsid w:val="00C752A4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268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2E84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169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442E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8B3"/>
    <w:rsid w:val="00D72B54"/>
    <w:rsid w:val="00D72F4A"/>
    <w:rsid w:val="00D73445"/>
    <w:rsid w:val="00D7349A"/>
    <w:rsid w:val="00D740F0"/>
    <w:rsid w:val="00D74B60"/>
    <w:rsid w:val="00D7513E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5B7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17D06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CFC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EE6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68D"/>
    <w:rsid w:val="00E51ED9"/>
    <w:rsid w:val="00E51EE2"/>
    <w:rsid w:val="00E52285"/>
    <w:rsid w:val="00E522B7"/>
    <w:rsid w:val="00E5245B"/>
    <w:rsid w:val="00E52BFE"/>
    <w:rsid w:val="00E52E29"/>
    <w:rsid w:val="00E530C3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90A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94E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4A2E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53A"/>
    <w:rsid w:val="00E97A8C"/>
    <w:rsid w:val="00EA03C7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23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A8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0F82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284"/>
    <w:rsid w:val="00EF5437"/>
    <w:rsid w:val="00EF5680"/>
    <w:rsid w:val="00EF5AFF"/>
    <w:rsid w:val="00EF6598"/>
    <w:rsid w:val="00EF6CB0"/>
    <w:rsid w:val="00EF6CB4"/>
    <w:rsid w:val="00EF70FC"/>
    <w:rsid w:val="00EF72AE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3CA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1C57"/>
    <w:rsid w:val="00F42374"/>
    <w:rsid w:val="00F431CB"/>
    <w:rsid w:val="00F432CD"/>
    <w:rsid w:val="00F43516"/>
    <w:rsid w:val="00F438F6"/>
    <w:rsid w:val="00F43FC2"/>
    <w:rsid w:val="00F4401E"/>
    <w:rsid w:val="00F44112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5E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81F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66A"/>
    <w:rsid w:val="00FC4810"/>
    <w:rsid w:val="00FC4AB6"/>
    <w:rsid w:val="00FC4EDB"/>
    <w:rsid w:val="00FC5115"/>
    <w:rsid w:val="00FC525A"/>
    <w:rsid w:val="00FC5E73"/>
    <w:rsid w:val="00FC5F89"/>
    <w:rsid w:val="00FC63D5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D7DD4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2CC1"/>
    <w:rsid w:val="00FF35F6"/>
    <w:rsid w:val="00FF3BA5"/>
    <w:rsid w:val="00FF4306"/>
    <w:rsid w:val="00FF5429"/>
    <w:rsid w:val="00FF582E"/>
    <w:rsid w:val="00FF5976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12B40"/>
    <w:pPr>
      <w:spacing w:after="0" w:line="240" w:lineRule="auto"/>
      <w:jc w:val="center"/>
    </w:pPr>
    <w:rPr>
      <w:rFonts w:ascii="Times New Roman" w:hAnsi="Times New Roman"/>
      <w:b/>
      <w:bCs/>
      <w:smallCap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12B40"/>
    <w:rPr>
      <w:rFonts w:ascii="Times New Roman" w:hAnsi="Times New Roman" w:cs="Times New Roman"/>
      <w:b/>
      <w:smallCaps/>
      <w:sz w:val="32"/>
      <w:lang w:eastAsia="ru-RU"/>
    </w:rPr>
  </w:style>
  <w:style w:type="paragraph" w:styleId="a5">
    <w:name w:val="Body Text Indent"/>
    <w:basedOn w:val="a"/>
    <w:link w:val="a6"/>
    <w:uiPriority w:val="99"/>
    <w:rsid w:val="003F1C2E"/>
    <w:pPr>
      <w:spacing w:after="0" w:line="240" w:lineRule="auto"/>
      <w:ind w:left="552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F1C2E"/>
    <w:rPr>
      <w:rFonts w:ascii="Times New Roman" w:hAnsi="Times New Roman" w:cs="Times New Roman"/>
      <w:sz w:val="20"/>
      <w:lang w:eastAsia="ru-RU"/>
    </w:rPr>
  </w:style>
  <w:style w:type="character" w:styleId="a7">
    <w:name w:val="Hyperlink"/>
    <w:basedOn w:val="a0"/>
    <w:uiPriority w:val="99"/>
    <w:rsid w:val="003F1C2E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202918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8">
    <w:name w:val="List Paragraph"/>
    <w:basedOn w:val="a"/>
    <w:uiPriority w:val="99"/>
    <w:qFormat/>
    <w:rsid w:val="0064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12B40"/>
    <w:pPr>
      <w:spacing w:after="0" w:line="240" w:lineRule="auto"/>
      <w:jc w:val="center"/>
    </w:pPr>
    <w:rPr>
      <w:rFonts w:ascii="Times New Roman" w:hAnsi="Times New Roman"/>
      <w:b/>
      <w:bCs/>
      <w:smallCap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12B40"/>
    <w:rPr>
      <w:rFonts w:ascii="Times New Roman" w:hAnsi="Times New Roman" w:cs="Times New Roman"/>
      <w:b/>
      <w:smallCaps/>
      <w:sz w:val="32"/>
      <w:lang w:eastAsia="ru-RU"/>
    </w:rPr>
  </w:style>
  <w:style w:type="paragraph" w:styleId="a5">
    <w:name w:val="Body Text Indent"/>
    <w:basedOn w:val="a"/>
    <w:link w:val="a6"/>
    <w:uiPriority w:val="99"/>
    <w:rsid w:val="003F1C2E"/>
    <w:pPr>
      <w:spacing w:after="0" w:line="240" w:lineRule="auto"/>
      <w:ind w:left="552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F1C2E"/>
    <w:rPr>
      <w:rFonts w:ascii="Times New Roman" w:hAnsi="Times New Roman" w:cs="Times New Roman"/>
      <w:sz w:val="20"/>
      <w:lang w:eastAsia="ru-RU"/>
    </w:rPr>
  </w:style>
  <w:style w:type="character" w:styleId="a7">
    <w:name w:val="Hyperlink"/>
    <w:basedOn w:val="a0"/>
    <w:uiPriority w:val="99"/>
    <w:rsid w:val="003F1C2E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202918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8">
    <w:name w:val="List Paragraph"/>
    <w:basedOn w:val="a"/>
    <w:uiPriority w:val="99"/>
    <w:qFormat/>
    <w:rsid w:val="0064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ladfilarmon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vladfilarmon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ЗАЯВОК НА УЧАСТИЕ</vt:lpstr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ЗАЯВОК НА УЧАСТИЕ</dc:title>
  <dc:subject/>
  <dc:creator>User</dc:creator>
  <cp:keywords/>
  <dc:description/>
  <cp:lastModifiedBy>User</cp:lastModifiedBy>
  <cp:revision>2</cp:revision>
  <cp:lastPrinted>2013-08-22T07:41:00Z</cp:lastPrinted>
  <dcterms:created xsi:type="dcterms:W3CDTF">2013-11-08T10:12:00Z</dcterms:created>
  <dcterms:modified xsi:type="dcterms:W3CDTF">2013-11-08T10:12:00Z</dcterms:modified>
</cp:coreProperties>
</file>